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BF17CF">
        <w:trPr>
          <w:trHeight w:hRule="exact" w:val="227"/>
        </w:trPr>
        <w:tc>
          <w:tcPr>
            <w:tcW w:w="935" w:type="dxa"/>
            <w:vAlign w:val="center"/>
          </w:tcPr>
          <w:p w:rsidR="00BF17CF" w:rsidRDefault="00BF17CF" w:rsidP="008C7D44">
            <w:pPr>
              <w:pStyle w:val="dajtabulky"/>
            </w:pPr>
          </w:p>
        </w:tc>
        <w:tc>
          <w:tcPr>
            <w:tcW w:w="6977" w:type="dxa"/>
            <w:vAlign w:val="center"/>
          </w:tcPr>
          <w:p w:rsidR="00BF17CF" w:rsidRDefault="00BF17CF" w:rsidP="008C7D44">
            <w:pPr>
              <w:pStyle w:val="dajtabulky"/>
              <w:rPr>
                <w:sz w:val="14"/>
                <w:szCs w:val="14"/>
              </w:rPr>
            </w:pPr>
          </w:p>
        </w:tc>
        <w:tc>
          <w:tcPr>
            <w:tcW w:w="1727" w:type="dxa"/>
            <w:vAlign w:val="center"/>
          </w:tcPr>
          <w:p w:rsidR="00BF17CF" w:rsidRDefault="00BF17CF" w:rsidP="008C7D44">
            <w:pPr>
              <w:pStyle w:val="dajtabulky"/>
            </w:pPr>
          </w:p>
        </w:tc>
      </w:tr>
      <w:tr w:rsidR="00BF17CF">
        <w:trPr>
          <w:trHeight w:hRule="exact" w:val="227"/>
        </w:trPr>
        <w:tc>
          <w:tcPr>
            <w:tcW w:w="935" w:type="dxa"/>
            <w:vAlign w:val="center"/>
          </w:tcPr>
          <w:p w:rsidR="00BF17CF" w:rsidRDefault="00D82B62" w:rsidP="00C01487">
            <w:pPr>
              <w:pStyle w:val="Popisektabulky"/>
            </w:pPr>
            <w:r>
              <w:t>Revize</w:t>
            </w:r>
          </w:p>
        </w:tc>
        <w:tc>
          <w:tcPr>
            <w:tcW w:w="6977" w:type="dxa"/>
            <w:vAlign w:val="center"/>
          </w:tcPr>
          <w:p w:rsidR="00BF17CF" w:rsidRDefault="00D82B62" w:rsidP="008C7D44">
            <w:pPr>
              <w:pStyle w:val="Popisektabulky"/>
            </w:pPr>
            <w:r>
              <w:t>Popis revize</w:t>
            </w:r>
          </w:p>
        </w:tc>
        <w:tc>
          <w:tcPr>
            <w:tcW w:w="1727" w:type="dxa"/>
            <w:vAlign w:val="center"/>
          </w:tcPr>
          <w:p w:rsidR="00BF17CF" w:rsidRDefault="00D82B62" w:rsidP="00C01487">
            <w:pPr>
              <w:pStyle w:val="Popisektabulky"/>
              <w:rPr>
                <w:sz w:val="20"/>
                <w:szCs w:val="20"/>
              </w:rPr>
            </w:pPr>
            <w:r>
              <w:t>Datum revize</w:t>
            </w:r>
          </w:p>
        </w:tc>
      </w:tr>
    </w:tbl>
    <w:p w:rsidR="00BF17CF" w:rsidRDefault="00BF17CF"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BF17CF">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BF17CF" w:rsidRDefault="00D82B62" w:rsidP="00B8024C">
            <w:pPr>
              <w:tabs>
                <w:tab w:val="left" w:pos="285"/>
              </w:tabs>
            </w:pPr>
            <w:r>
              <w:tab/>
            </w:r>
            <w:r>
              <w:rPr>
                <w:noProof/>
              </w:rPr>
              <w:drawing>
                <wp:inline distT="0" distB="0" distL="0" distR="0">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BF17CF"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rsidR="00BF17CF" w:rsidRDefault="00D82B62" w:rsidP="0046155E">
            <w:pPr>
              <w:pStyle w:val="Firma"/>
            </w:pPr>
            <w:r>
              <w:t xml:space="preserve">Projektová a inženýrská společnost </w:t>
            </w:r>
          </w:p>
          <w:p w:rsidR="00BF17CF" w:rsidRDefault="00D82B62" w:rsidP="0046155E">
            <w:pPr>
              <w:pStyle w:val="Firma"/>
            </w:pPr>
            <w:r>
              <w:t>Palackého tř. 12, 612 00 Brno</w:t>
            </w:r>
          </w:p>
          <w:p w:rsidR="00BF17CF" w:rsidRDefault="00D82B62" w:rsidP="0046155E">
            <w:pPr>
              <w:pStyle w:val="Firma"/>
              <w:rPr>
                <w:sz w:val="16"/>
                <w:szCs w:val="16"/>
              </w:rPr>
            </w:pPr>
            <w:r>
              <w:rPr>
                <w:sz w:val="16"/>
                <w:szCs w:val="16"/>
              </w:rPr>
              <w:t>tel.: +420 541 426 011</w:t>
            </w:r>
          </w:p>
          <w:p w:rsidR="00BF17CF" w:rsidRDefault="00D82B62" w:rsidP="0046155E">
            <w:pPr>
              <w:pStyle w:val="Firma"/>
              <w:rPr>
                <w:sz w:val="16"/>
                <w:szCs w:val="16"/>
              </w:rPr>
            </w:pPr>
            <w:r>
              <w:rPr>
                <w:sz w:val="16"/>
                <w:szCs w:val="16"/>
              </w:rPr>
              <w:t>E-mail: info@aquaprocon.cz</w:t>
            </w:r>
          </w:p>
          <w:p w:rsidR="00BF17CF" w:rsidRDefault="00D82B62" w:rsidP="0046155E">
            <w:pPr>
              <w:pStyle w:val="Firma"/>
            </w:pPr>
            <w:r>
              <w:rPr>
                <w:sz w:val="16"/>
                <w:szCs w:val="16"/>
              </w:rPr>
              <w:t>www.aquaprocon.cz</w:t>
            </w:r>
          </w:p>
        </w:tc>
      </w:tr>
      <w:tr w:rsidR="00BF17CF">
        <w:trPr>
          <w:trHeight w:val="312"/>
        </w:trPr>
        <w:tc>
          <w:tcPr>
            <w:tcW w:w="2383" w:type="dxa"/>
            <w:tcBorders>
              <w:top w:val="single" w:sz="2" w:space="0" w:color="auto"/>
              <w:left w:val="single" w:sz="12" w:space="0" w:color="auto"/>
              <w:bottom w:val="single" w:sz="2" w:space="0" w:color="C0C0C0"/>
              <w:right w:val="nil"/>
            </w:tcBorders>
            <w:vAlign w:val="center"/>
          </w:tcPr>
          <w:p w:rsidR="00BF17CF"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BF17CF"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BF17CF">
        <w:trPr>
          <w:trHeight w:val="312"/>
        </w:trPr>
        <w:tc>
          <w:tcPr>
            <w:tcW w:w="2383" w:type="dxa"/>
            <w:tcBorders>
              <w:top w:val="single" w:sz="2" w:space="0" w:color="C0C0C0"/>
              <w:left w:val="single" w:sz="12" w:space="0" w:color="auto"/>
              <w:bottom w:val="single" w:sz="2" w:space="0" w:color="C0C0C0"/>
              <w:right w:val="nil"/>
            </w:tcBorders>
            <w:vAlign w:val="center"/>
          </w:tcPr>
          <w:p w:rsidR="00BF17CF"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BF17CF" w:rsidRDefault="00D82B62" w:rsidP="008128D8">
            <w:r>
              <w:fldChar w:fldCharType="begin">
                <w:ffData>
                  <w:name w:val="zastupce_projektu"/>
                  <w:enabled/>
                  <w:calcOnExit w:val="0"/>
                  <w:textInput/>
                </w:ffData>
              </w:fldChar>
            </w:r>
            <w:r>
              <w:instrText xml:space="preserve"> FORMTEXT </w:instrText>
            </w:r>
            <w:r w:rsidR="00C61511">
              <w:fldChar w:fldCharType="separate"/>
            </w:r>
            <w:r>
              <w:fldChar w:fldCharType="end"/>
            </w:r>
            <w:bookmarkEnd w:id="1"/>
          </w:p>
        </w:tc>
      </w:tr>
      <w:tr w:rsidR="00BF17CF">
        <w:trPr>
          <w:trHeight w:val="312"/>
        </w:trPr>
        <w:tc>
          <w:tcPr>
            <w:tcW w:w="2383" w:type="dxa"/>
            <w:tcBorders>
              <w:top w:val="single" w:sz="2" w:space="0" w:color="C0C0C0"/>
              <w:left w:val="single" w:sz="12" w:space="0" w:color="auto"/>
              <w:bottom w:val="single" w:sz="2" w:space="0" w:color="C0C0C0"/>
              <w:right w:val="nil"/>
            </w:tcBorders>
            <w:vAlign w:val="center"/>
          </w:tcPr>
          <w:p w:rsidR="00BF17CF"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BF17CF"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BF17CF">
        <w:trPr>
          <w:trHeight w:val="312"/>
        </w:trPr>
        <w:tc>
          <w:tcPr>
            <w:tcW w:w="2383" w:type="dxa"/>
            <w:tcBorders>
              <w:top w:val="single" w:sz="2" w:space="0" w:color="C0C0C0"/>
              <w:left w:val="single" w:sz="12" w:space="0" w:color="auto"/>
              <w:bottom w:val="single" w:sz="2" w:space="0" w:color="C0C0C0"/>
              <w:right w:val="nil"/>
            </w:tcBorders>
            <w:vAlign w:val="center"/>
          </w:tcPr>
          <w:p w:rsidR="00BF17CF"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BF17CF" w:rsidRDefault="00D82B62"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BF17CF">
        <w:trPr>
          <w:trHeight w:val="312"/>
        </w:trPr>
        <w:tc>
          <w:tcPr>
            <w:tcW w:w="2383" w:type="dxa"/>
            <w:tcBorders>
              <w:top w:val="single" w:sz="2" w:space="0" w:color="C0C0C0"/>
              <w:left w:val="single" w:sz="12" w:space="0" w:color="auto"/>
              <w:bottom w:val="single" w:sz="12" w:space="0" w:color="auto"/>
              <w:right w:val="nil"/>
            </w:tcBorders>
            <w:vAlign w:val="center"/>
          </w:tcPr>
          <w:p w:rsidR="00BF17CF"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BF17CF"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BF17CF" w:rsidRDefault="00BF17CF"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BF17CF" w:rsidTr="000B0E78">
        <w:trPr>
          <w:trHeight w:val="284"/>
        </w:trPr>
        <w:tc>
          <w:tcPr>
            <w:tcW w:w="999" w:type="dxa"/>
            <w:tcBorders>
              <w:top w:val="single" w:sz="12" w:space="0" w:color="auto"/>
            </w:tcBorders>
            <w:vAlign w:val="center"/>
          </w:tcPr>
          <w:p w:rsidR="00BF17CF" w:rsidRDefault="00D82B62" w:rsidP="00C01487">
            <w:pPr>
              <w:pStyle w:val="Popisektabulky"/>
            </w:pPr>
            <w:r>
              <w:t>Investor</w:t>
            </w:r>
          </w:p>
        </w:tc>
        <w:bookmarkStart w:id="5" w:name="Investor"/>
        <w:tc>
          <w:tcPr>
            <w:tcW w:w="8640" w:type="dxa"/>
            <w:tcBorders>
              <w:top w:val="single" w:sz="12" w:space="0" w:color="auto"/>
            </w:tcBorders>
            <w:vAlign w:val="center"/>
          </w:tcPr>
          <w:p w:rsidR="00BF17CF"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BF17CF" w:rsidTr="000B0E78">
        <w:trPr>
          <w:trHeight w:val="284"/>
        </w:trPr>
        <w:tc>
          <w:tcPr>
            <w:tcW w:w="999" w:type="dxa"/>
            <w:tcBorders>
              <w:bottom w:val="single" w:sz="12" w:space="0" w:color="auto"/>
            </w:tcBorders>
            <w:vAlign w:val="center"/>
          </w:tcPr>
          <w:p w:rsidR="00BF17CF" w:rsidRDefault="00D82B62" w:rsidP="00C01487">
            <w:pPr>
              <w:pStyle w:val="Popisektabulky"/>
            </w:pPr>
            <w:r>
              <w:t>Objednatel</w:t>
            </w:r>
          </w:p>
        </w:tc>
        <w:bookmarkStart w:id="6" w:name="Objednatel"/>
        <w:tc>
          <w:tcPr>
            <w:tcW w:w="8640" w:type="dxa"/>
            <w:tcBorders>
              <w:bottom w:val="single" w:sz="12" w:space="0" w:color="auto"/>
            </w:tcBorders>
            <w:vAlign w:val="center"/>
          </w:tcPr>
          <w:p w:rsidR="00BF17CF"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BF17CF" w:rsidRDefault="00BF17CF"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BF17CF" w:rsidTr="00766C1B">
        <w:trPr>
          <w:trHeight w:val="284"/>
        </w:trPr>
        <w:tc>
          <w:tcPr>
            <w:tcW w:w="995" w:type="dxa"/>
            <w:tcBorders>
              <w:top w:val="single" w:sz="12" w:space="0" w:color="auto"/>
              <w:bottom w:val="single" w:sz="12" w:space="0" w:color="auto"/>
            </w:tcBorders>
            <w:vAlign w:val="center"/>
          </w:tcPr>
          <w:p w:rsidR="00BF17CF"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rsidR="00BF17CF" w:rsidRDefault="00053020" w:rsidP="00914BD5">
            <w:pPr>
              <w:pStyle w:val="dajtabulky"/>
            </w:pPr>
            <w:r>
              <w:rPr>
                <w:rFonts w:ascii="Tahoma" w:hAnsi="Tahoma" w:cs="Tahoma"/>
              </w:rPr>
              <w:t>1</w:t>
            </w:r>
            <w:r w:rsidR="00914BD5">
              <w:rPr>
                <w:rFonts w:ascii="Tahoma" w:hAnsi="Tahoma" w:cs="Tahoma"/>
              </w:rPr>
              <w:t>2</w:t>
            </w:r>
            <w:r w:rsidR="00A9190F">
              <w:rPr>
                <w:rFonts w:ascii="Tahoma" w:hAnsi="Tahoma" w:cs="Tahoma"/>
              </w:rPr>
              <w:t>×</w:t>
            </w:r>
            <w:r w:rsidR="00A9190F">
              <w:t>A4</w:t>
            </w:r>
          </w:p>
        </w:tc>
        <w:tc>
          <w:tcPr>
            <w:tcW w:w="676" w:type="dxa"/>
            <w:tcBorders>
              <w:top w:val="single" w:sz="12" w:space="0" w:color="auto"/>
              <w:left w:val="single" w:sz="2" w:space="0" w:color="auto"/>
              <w:bottom w:val="single" w:sz="12" w:space="0" w:color="auto"/>
            </w:tcBorders>
            <w:vAlign w:val="center"/>
          </w:tcPr>
          <w:p w:rsidR="00BF17CF"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BF17CF" w:rsidRDefault="00D82B62" w:rsidP="0046155E">
            <w:pPr>
              <w:pStyle w:val="dajtabulky"/>
            </w:pPr>
            <w:r>
              <w:fldChar w:fldCharType="begin">
                <w:ffData>
                  <w:name w:val="Meritko"/>
                  <w:enabled/>
                  <w:calcOnExit w:val="0"/>
                  <w:textInput/>
                </w:ffData>
              </w:fldChar>
            </w:r>
            <w:r>
              <w:instrText xml:space="preserve"> FORMTEXT </w:instrText>
            </w:r>
            <w:r w:rsidR="00C61511">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BF17CF" w:rsidRDefault="00D82B62" w:rsidP="00766C1B">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BF17CF" w:rsidRDefault="00D82B62" w:rsidP="0046155E">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8"/>
          </w:p>
        </w:tc>
        <w:tc>
          <w:tcPr>
            <w:tcW w:w="666" w:type="dxa"/>
            <w:tcBorders>
              <w:top w:val="single" w:sz="12" w:space="0" w:color="auto"/>
              <w:left w:val="single" w:sz="2" w:space="0" w:color="auto"/>
              <w:bottom w:val="single" w:sz="12" w:space="0" w:color="auto"/>
            </w:tcBorders>
            <w:vAlign w:val="center"/>
          </w:tcPr>
          <w:p w:rsidR="00BF17CF"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BF17CF" w:rsidRDefault="00D82B62" w:rsidP="0046155E">
            <w:pPr>
              <w:pStyle w:val="dajtabulky"/>
            </w:pPr>
            <w:r>
              <w:fldChar w:fldCharType="begin">
                <w:ffData>
                  <w:name w:val="Datum_hl"/>
                  <w:enabled/>
                  <w:calcOnExit w:val="0"/>
                  <w:textInput>
                    <w:default w:val="11/2020"/>
                  </w:textInput>
                </w:ffData>
              </w:fldChar>
            </w:r>
            <w:r>
              <w:instrText xml:space="preserve"> FORMTEXT </w:instrText>
            </w:r>
            <w:r>
              <w:fldChar w:fldCharType="separate"/>
            </w:r>
            <w:r>
              <w:t>11/2020</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BF17CF"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BF17CF" w:rsidRDefault="00D82B62" w:rsidP="0046155E">
            <w:pPr>
              <w:pStyle w:val="dajtabulky"/>
              <w:rPr>
                <w:b/>
                <w:bCs/>
              </w:rPr>
            </w:pPr>
            <w:r>
              <w:rPr>
                <w:b/>
                <w:bCs/>
              </w:rPr>
              <w:fldChar w:fldCharType="begin">
                <w:ffData>
                  <w:name w:val="Zak_cislo"/>
                  <w:enabled/>
                  <w:calcOnExit w:val="0"/>
                  <w:textInput>
                    <w:default w:val="1516119-16"/>
                  </w:textInput>
                </w:ffData>
              </w:fldChar>
            </w:r>
            <w:r>
              <w:rPr>
                <w:b/>
                <w:bCs/>
              </w:rPr>
              <w:instrText xml:space="preserve"> FORMTEXT </w:instrText>
            </w:r>
            <w:r>
              <w:rPr>
                <w:b/>
                <w:bCs/>
              </w:rPr>
            </w:r>
            <w:r>
              <w:rPr>
                <w:b/>
                <w:bCs/>
              </w:rPr>
              <w:fldChar w:fldCharType="separate"/>
            </w:r>
            <w:r>
              <w:rPr>
                <w:b/>
                <w:bCs/>
              </w:rPr>
              <w:t>1516119-16</w:t>
            </w:r>
            <w:r>
              <w:rPr>
                <w:b/>
                <w:bCs/>
              </w:rPr>
              <w:fldChar w:fldCharType="end"/>
            </w:r>
            <w:bookmarkEnd w:id="10"/>
          </w:p>
        </w:tc>
      </w:tr>
    </w:tbl>
    <w:p w:rsidR="00BF17CF" w:rsidRDefault="00BF17CF"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BF17CF" w:rsidTr="00B45184">
        <w:trPr>
          <w:trHeight w:val="340"/>
        </w:trPr>
        <w:tc>
          <w:tcPr>
            <w:tcW w:w="7077" w:type="dxa"/>
            <w:gridSpan w:val="2"/>
            <w:tcBorders>
              <w:top w:val="single" w:sz="12" w:space="0" w:color="auto"/>
              <w:bottom w:val="nil"/>
              <w:right w:val="nil"/>
            </w:tcBorders>
            <w:vAlign w:val="center"/>
          </w:tcPr>
          <w:p w:rsidR="00BF17CF" w:rsidRDefault="00D82B62">
            <w:pPr>
              <w:pStyle w:val="Popisektabulky"/>
            </w:pPr>
            <w:r>
              <w:t>Projekt</w:t>
            </w:r>
          </w:p>
        </w:tc>
        <w:tc>
          <w:tcPr>
            <w:tcW w:w="2562" w:type="dxa"/>
            <w:gridSpan w:val="3"/>
            <w:tcBorders>
              <w:top w:val="single" w:sz="12" w:space="0" w:color="auto"/>
              <w:left w:val="nil"/>
              <w:bottom w:val="nil"/>
            </w:tcBorders>
            <w:vAlign w:val="center"/>
          </w:tcPr>
          <w:p w:rsidR="00BF17CF" w:rsidRDefault="00BF17CF">
            <w:pPr>
              <w:pStyle w:val="Popisektabulky"/>
            </w:pPr>
          </w:p>
        </w:tc>
      </w:tr>
      <w:tr w:rsidR="00BF17CF" w:rsidTr="00B45184">
        <w:trPr>
          <w:trHeight w:val="340"/>
        </w:trPr>
        <w:tc>
          <w:tcPr>
            <w:tcW w:w="977" w:type="dxa"/>
            <w:tcBorders>
              <w:top w:val="nil"/>
              <w:bottom w:val="nil"/>
              <w:right w:val="nil"/>
            </w:tcBorders>
            <w:vAlign w:val="center"/>
          </w:tcPr>
          <w:p w:rsidR="00BF17CF" w:rsidRDefault="00BF17CF">
            <w:pPr>
              <w:pStyle w:val="Popisektabulky"/>
            </w:pPr>
          </w:p>
        </w:tc>
        <w:tc>
          <w:tcPr>
            <w:tcW w:w="7000" w:type="dxa"/>
            <w:gridSpan w:val="2"/>
            <w:vMerge w:val="restart"/>
            <w:tcBorders>
              <w:top w:val="nil"/>
              <w:left w:val="nil"/>
              <w:bottom w:val="nil"/>
              <w:right w:val="nil"/>
            </w:tcBorders>
          </w:tcPr>
          <w:p w:rsidR="00BF17CF" w:rsidRDefault="00B45184">
            <w:pPr>
              <w:pStyle w:val="Projekt"/>
            </w:pPr>
            <w:r>
              <w:t>BRNO, HAMERLÁKY - PROPOJENÍ VODOVODU DN 100 HAMERLÁKY - KOSTELNÍ ZMOLA</w:t>
            </w:r>
          </w:p>
          <w:p w:rsidR="00BF17CF"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C61511">
              <w:rPr>
                <w:sz w:val="24"/>
                <w:szCs w:val="24"/>
              </w:rPr>
            </w:r>
            <w:r w:rsidR="00C61511">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rsidR="00BF17CF" w:rsidRDefault="00BF17CF" w:rsidP="00DC2B84">
            <w:pPr>
              <w:pStyle w:val="dajtabulky"/>
            </w:pPr>
          </w:p>
        </w:tc>
      </w:tr>
      <w:tr w:rsidR="00BF17CF" w:rsidTr="00B45184">
        <w:trPr>
          <w:trHeight w:val="340"/>
        </w:trPr>
        <w:tc>
          <w:tcPr>
            <w:tcW w:w="977" w:type="dxa"/>
            <w:tcBorders>
              <w:top w:val="nil"/>
              <w:bottom w:val="nil"/>
              <w:right w:val="nil"/>
            </w:tcBorders>
            <w:vAlign w:val="center"/>
          </w:tcPr>
          <w:p w:rsidR="00BF17CF" w:rsidRDefault="00BF17CF">
            <w:pPr>
              <w:pStyle w:val="Popisektabulky"/>
            </w:pPr>
          </w:p>
        </w:tc>
        <w:tc>
          <w:tcPr>
            <w:tcW w:w="7000" w:type="dxa"/>
            <w:gridSpan w:val="2"/>
            <w:vMerge/>
            <w:tcBorders>
              <w:top w:val="nil"/>
              <w:left w:val="nil"/>
              <w:bottom w:val="nil"/>
              <w:right w:val="nil"/>
            </w:tcBorders>
            <w:vAlign w:val="center"/>
          </w:tcPr>
          <w:p w:rsidR="00BF17CF" w:rsidRDefault="00BF17CF">
            <w:pPr>
              <w:rPr>
                <w:sz w:val="28"/>
                <w:szCs w:val="28"/>
              </w:rPr>
            </w:pPr>
          </w:p>
        </w:tc>
        <w:tc>
          <w:tcPr>
            <w:tcW w:w="1662" w:type="dxa"/>
            <w:gridSpan w:val="2"/>
            <w:vMerge/>
            <w:tcBorders>
              <w:top w:val="nil"/>
              <w:left w:val="nil"/>
              <w:bottom w:val="nil"/>
            </w:tcBorders>
            <w:vAlign w:val="center"/>
          </w:tcPr>
          <w:p w:rsidR="00BF17CF" w:rsidRDefault="00BF17CF">
            <w:pPr>
              <w:rPr>
                <w:b/>
                <w:bCs/>
                <w:color w:val="99CCFF"/>
                <w:sz w:val="144"/>
                <w:szCs w:val="144"/>
              </w:rPr>
            </w:pPr>
          </w:p>
        </w:tc>
      </w:tr>
      <w:tr w:rsidR="00BF17CF" w:rsidTr="00B45184">
        <w:trPr>
          <w:trHeight w:val="340"/>
        </w:trPr>
        <w:tc>
          <w:tcPr>
            <w:tcW w:w="977" w:type="dxa"/>
            <w:tcBorders>
              <w:top w:val="nil"/>
              <w:bottom w:val="nil"/>
              <w:right w:val="nil"/>
            </w:tcBorders>
            <w:vAlign w:val="center"/>
          </w:tcPr>
          <w:p w:rsidR="00BF17CF" w:rsidRDefault="00BF17CF">
            <w:pPr>
              <w:pStyle w:val="Popisektabulky"/>
            </w:pPr>
          </w:p>
        </w:tc>
        <w:tc>
          <w:tcPr>
            <w:tcW w:w="7000" w:type="dxa"/>
            <w:gridSpan w:val="2"/>
            <w:vMerge/>
            <w:tcBorders>
              <w:top w:val="nil"/>
              <w:left w:val="nil"/>
              <w:bottom w:val="nil"/>
              <w:right w:val="nil"/>
            </w:tcBorders>
            <w:vAlign w:val="center"/>
          </w:tcPr>
          <w:p w:rsidR="00BF17CF" w:rsidRDefault="00BF17CF">
            <w:pPr>
              <w:rPr>
                <w:sz w:val="28"/>
                <w:szCs w:val="28"/>
              </w:rPr>
            </w:pPr>
          </w:p>
        </w:tc>
        <w:tc>
          <w:tcPr>
            <w:tcW w:w="1662" w:type="dxa"/>
            <w:gridSpan w:val="2"/>
            <w:vMerge/>
            <w:tcBorders>
              <w:top w:val="nil"/>
              <w:left w:val="nil"/>
              <w:bottom w:val="nil"/>
            </w:tcBorders>
            <w:vAlign w:val="center"/>
          </w:tcPr>
          <w:p w:rsidR="00BF17CF" w:rsidRDefault="00BF17CF">
            <w:pPr>
              <w:rPr>
                <w:b/>
                <w:bCs/>
                <w:color w:val="99CCFF"/>
                <w:sz w:val="144"/>
                <w:szCs w:val="144"/>
              </w:rPr>
            </w:pPr>
          </w:p>
        </w:tc>
      </w:tr>
      <w:tr w:rsidR="00BF17CF" w:rsidTr="00B45184">
        <w:trPr>
          <w:trHeight w:val="340"/>
        </w:trPr>
        <w:tc>
          <w:tcPr>
            <w:tcW w:w="977" w:type="dxa"/>
            <w:tcBorders>
              <w:top w:val="nil"/>
              <w:bottom w:val="nil"/>
              <w:right w:val="nil"/>
            </w:tcBorders>
          </w:tcPr>
          <w:p w:rsidR="00BF17CF" w:rsidRDefault="00BF17CF" w:rsidP="00725A6E">
            <w:pPr>
              <w:pStyle w:val="Popisektabulky"/>
            </w:pPr>
          </w:p>
        </w:tc>
        <w:tc>
          <w:tcPr>
            <w:tcW w:w="6100" w:type="dxa"/>
            <w:tcBorders>
              <w:top w:val="nil"/>
              <w:left w:val="nil"/>
              <w:bottom w:val="nil"/>
              <w:right w:val="nil"/>
            </w:tcBorders>
            <w:vAlign w:val="center"/>
          </w:tcPr>
          <w:p w:rsidR="00BF17CF" w:rsidRDefault="00725A6E">
            <w:pPr>
              <w:pStyle w:val="dajtabulky12"/>
            </w:pPr>
            <w:r>
              <w:fldChar w:fldCharType="begin">
                <w:ffData>
                  <w:name w:val="Oddil"/>
                  <w:enabled/>
                  <w:calcOnExit w:val="0"/>
                  <w:textInput>
                    <w:default w:val="D - Dokumentace stavebních objektů "/>
                  </w:textInput>
                </w:ffData>
              </w:fldChar>
            </w:r>
            <w:bookmarkStart w:id="11" w:name="Oddil"/>
            <w:r>
              <w:instrText xml:space="preserve"> FORMTEXT </w:instrText>
            </w:r>
            <w:r>
              <w:fldChar w:fldCharType="separate"/>
            </w:r>
            <w:r>
              <w:t>D - Dokumentace stavebních objektů</w:t>
            </w:r>
            <w:r>
              <w:fldChar w:fldCharType="end"/>
            </w:r>
            <w:bookmarkEnd w:id="11"/>
          </w:p>
        </w:tc>
        <w:tc>
          <w:tcPr>
            <w:tcW w:w="900" w:type="dxa"/>
            <w:tcBorders>
              <w:top w:val="nil"/>
              <w:left w:val="nil"/>
              <w:bottom w:val="nil"/>
              <w:right w:val="nil"/>
            </w:tcBorders>
            <w:vAlign w:val="center"/>
          </w:tcPr>
          <w:p w:rsidR="00BF17CF" w:rsidRDefault="00BF17CF">
            <w:pPr>
              <w:pStyle w:val="Firma"/>
            </w:pPr>
          </w:p>
        </w:tc>
        <w:tc>
          <w:tcPr>
            <w:tcW w:w="1662" w:type="dxa"/>
            <w:gridSpan w:val="2"/>
            <w:vMerge/>
            <w:tcBorders>
              <w:top w:val="nil"/>
              <w:left w:val="nil"/>
              <w:bottom w:val="nil"/>
            </w:tcBorders>
            <w:vAlign w:val="center"/>
          </w:tcPr>
          <w:p w:rsidR="00BF17CF" w:rsidRDefault="00BF17CF">
            <w:pPr>
              <w:rPr>
                <w:b/>
                <w:bCs/>
                <w:color w:val="99CCFF"/>
                <w:sz w:val="144"/>
                <w:szCs w:val="144"/>
              </w:rPr>
            </w:pPr>
          </w:p>
        </w:tc>
      </w:tr>
      <w:tr w:rsidR="00BF17CF" w:rsidTr="00B45184">
        <w:trPr>
          <w:trHeight w:val="340"/>
        </w:trPr>
        <w:tc>
          <w:tcPr>
            <w:tcW w:w="977" w:type="dxa"/>
            <w:tcBorders>
              <w:top w:val="nil"/>
              <w:bottom w:val="nil"/>
              <w:right w:val="nil"/>
            </w:tcBorders>
          </w:tcPr>
          <w:p w:rsidR="00BF17CF" w:rsidRDefault="00BF17CF" w:rsidP="00725A6E">
            <w:pPr>
              <w:pStyle w:val="Popisektabulky"/>
            </w:pPr>
          </w:p>
        </w:tc>
        <w:tc>
          <w:tcPr>
            <w:tcW w:w="6100" w:type="dxa"/>
            <w:tcBorders>
              <w:top w:val="nil"/>
              <w:left w:val="nil"/>
              <w:bottom w:val="nil"/>
              <w:right w:val="nil"/>
            </w:tcBorders>
            <w:vAlign w:val="center"/>
          </w:tcPr>
          <w:p w:rsidR="00BF17CF" w:rsidRDefault="00725A6E">
            <w:pPr>
              <w:pStyle w:val="dajtabulky12"/>
            </w:pPr>
            <w:r>
              <w:fldChar w:fldCharType="begin">
                <w:ffData>
                  <w:name w:val=""/>
                  <w:enabled/>
                  <w:calcOnExit w:val="0"/>
                  <w:textInput>
                    <w:default w:val="D.1 - SO 330 STAVEBNÍ ČÁST - VODOVODNÍ ŘADY"/>
                  </w:textInput>
                </w:ffData>
              </w:fldChar>
            </w:r>
            <w:r>
              <w:instrText xml:space="preserve"> FORMTEXT </w:instrText>
            </w:r>
            <w:r>
              <w:fldChar w:fldCharType="separate"/>
            </w:r>
            <w:r>
              <w:t>D.1 - SO 330 STAVEBNÍ ČÁST - VODOVODNÍ ŘADY</w:t>
            </w:r>
            <w:r>
              <w:fldChar w:fldCharType="end"/>
            </w:r>
          </w:p>
        </w:tc>
        <w:tc>
          <w:tcPr>
            <w:tcW w:w="900" w:type="dxa"/>
            <w:tcBorders>
              <w:top w:val="nil"/>
              <w:left w:val="nil"/>
              <w:bottom w:val="nil"/>
              <w:right w:val="nil"/>
            </w:tcBorders>
            <w:vAlign w:val="center"/>
          </w:tcPr>
          <w:p w:rsidR="00BF17CF" w:rsidRDefault="00BF17CF">
            <w:pPr>
              <w:pStyle w:val="Firma"/>
            </w:pPr>
          </w:p>
        </w:tc>
        <w:tc>
          <w:tcPr>
            <w:tcW w:w="1662" w:type="dxa"/>
            <w:gridSpan w:val="2"/>
            <w:vMerge/>
            <w:tcBorders>
              <w:top w:val="nil"/>
              <w:left w:val="nil"/>
              <w:bottom w:val="nil"/>
            </w:tcBorders>
            <w:vAlign w:val="center"/>
          </w:tcPr>
          <w:p w:rsidR="00BF17CF" w:rsidRDefault="00BF17CF">
            <w:pPr>
              <w:rPr>
                <w:b/>
                <w:bCs/>
                <w:color w:val="99CCFF"/>
                <w:sz w:val="144"/>
                <w:szCs w:val="144"/>
              </w:rPr>
            </w:pPr>
          </w:p>
        </w:tc>
      </w:tr>
      <w:tr w:rsidR="00BF17CF" w:rsidTr="00B45184">
        <w:trPr>
          <w:trHeight w:val="340"/>
        </w:trPr>
        <w:tc>
          <w:tcPr>
            <w:tcW w:w="977" w:type="dxa"/>
            <w:tcBorders>
              <w:top w:val="nil"/>
              <w:bottom w:val="nil"/>
              <w:right w:val="nil"/>
            </w:tcBorders>
          </w:tcPr>
          <w:p w:rsidR="00BF17CF" w:rsidRDefault="00BF17CF">
            <w:pPr>
              <w:pStyle w:val="Popisektabulky"/>
            </w:pPr>
          </w:p>
        </w:tc>
        <w:tc>
          <w:tcPr>
            <w:tcW w:w="6100" w:type="dxa"/>
            <w:tcBorders>
              <w:top w:val="nil"/>
              <w:left w:val="nil"/>
              <w:bottom w:val="nil"/>
              <w:right w:val="nil"/>
            </w:tcBorders>
            <w:vAlign w:val="center"/>
          </w:tcPr>
          <w:p w:rsidR="00BF17CF" w:rsidRDefault="00BF17CF" w:rsidP="00725A6E">
            <w:pPr>
              <w:pStyle w:val="dajtabulky12"/>
            </w:pPr>
          </w:p>
        </w:tc>
        <w:tc>
          <w:tcPr>
            <w:tcW w:w="900" w:type="dxa"/>
            <w:tcBorders>
              <w:top w:val="nil"/>
              <w:left w:val="nil"/>
              <w:bottom w:val="nil"/>
              <w:right w:val="nil"/>
            </w:tcBorders>
            <w:vAlign w:val="center"/>
          </w:tcPr>
          <w:p w:rsidR="00BF17CF" w:rsidRDefault="00BF17CF">
            <w:pPr>
              <w:pStyle w:val="Firma"/>
            </w:pPr>
          </w:p>
        </w:tc>
        <w:tc>
          <w:tcPr>
            <w:tcW w:w="1662" w:type="dxa"/>
            <w:gridSpan w:val="2"/>
            <w:vMerge/>
            <w:tcBorders>
              <w:top w:val="nil"/>
              <w:left w:val="nil"/>
              <w:bottom w:val="nil"/>
            </w:tcBorders>
            <w:vAlign w:val="center"/>
          </w:tcPr>
          <w:p w:rsidR="00BF17CF" w:rsidRDefault="00BF17CF">
            <w:pPr>
              <w:rPr>
                <w:b/>
                <w:bCs/>
                <w:color w:val="99CCFF"/>
                <w:sz w:val="144"/>
                <w:szCs w:val="144"/>
              </w:rPr>
            </w:pPr>
          </w:p>
        </w:tc>
      </w:tr>
      <w:tr w:rsidR="00BF17CF" w:rsidTr="00B45184">
        <w:trPr>
          <w:trHeight w:val="340"/>
        </w:trPr>
        <w:tc>
          <w:tcPr>
            <w:tcW w:w="977" w:type="dxa"/>
            <w:tcBorders>
              <w:top w:val="nil"/>
              <w:bottom w:val="nil"/>
              <w:right w:val="nil"/>
            </w:tcBorders>
          </w:tcPr>
          <w:p w:rsidR="00BF17CF" w:rsidRDefault="00BF17CF">
            <w:pPr>
              <w:pStyle w:val="Popisektabulky"/>
            </w:pPr>
          </w:p>
        </w:tc>
        <w:tc>
          <w:tcPr>
            <w:tcW w:w="6100" w:type="dxa"/>
            <w:tcBorders>
              <w:top w:val="nil"/>
              <w:left w:val="nil"/>
              <w:bottom w:val="nil"/>
              <w:right w:val="nil"/>
            </w:tcBorders>
            <w:vAlign w:val="center"/>
          </w:tcPr>
          <w:p w:rsidR="00BF17CF" w:rsidRDefault="00BF17CF" w:rsidP="00725A6E">
            <w:pPr>
              <w:pStyle w:val="dajtabulky12"/>
            </w:pPr>
          </w:p>
        </w:tc>
        <w:tc>
          <w:tcPr>
            <w:tcW w:w="900" w:type="dxa"/>
            <w:tcBorders>
              <w:top w:val="nil"/>
              <w:left w:val="nil"/>
              <w:bottom w:val="nil"/>
              <w:right w:val="nil"/>
            </w:tcBorders>
            <w:vAlign w:val="center"/>
          </w:tcPr>
          <w:p w:rsidR="00BF17CF" w:rsidRDefault="00BF17CF">
            <w:pPr>
              <w:pStyle w:val="Firma"/>
            </w:pPr>
          </w:p>
        </w:tc>
        <w:tc>
          <w:tcPr>
            <w:tcW w:w="1662" w:type="dxa"/>
            <w:gridSpan w:val="2"/>
            <w:vMerge/>
            <w:tcBorders>
              <w:top w:val="nil"/>
              <w:left w:val="nil"/>
              <w:bottom w:val="nil"/>
            </w:tcBorders>
            <w:vAlign w:val="center"/>
          </w:tcPr>
          <w:p w:rsidR="00BF17CF" w:rsidRDefault="00BF17CF">
            <w:pPr>
              <w:rPr>
                <w:b/>
                <w:bCs/>
                <w:color w:val="99CCFF"/>
                <w:sz w:val="144"/>
                <w:szCs w:val="144"/>
              </w:rPr>
            </w:pPr>
          </w:p>
        </w:tc>
      </w:tr>
      <w:tr w:rsidR="00BF17CF" w:rsidTr="00B45184">
        <w:trPr>
          <w:trHeight w:val="340"/>
        </w:trPr>
        <w:tc>
          <w:tcPr>
            <w:tcW w:w="977" w:type="dxa"/>
            <w:tcBorders>
              <w:top w:val="nil"/>
              <w:bottom w:val="single" w:sz="12" w:space="0" w:color="auto"/>
              <w:right w:val="nil"/>
            </w:tcBorders>
          </w:tcPr>
          <w:p w:rsidR="00BF17CF" w:rsidRDefault="00BF17CF">
            <w:pPr>
              <w:pStyle w:val="Popisektabulky"/>
            </w:pPr>
          </w:p>
        </w:tc>
        <w:tc>
          <w:tcPr>
            <w:tcW w:w="6100" w:type="dxa"/>
            <w:tcBorders>
              <w:top w:val="nil"/>
              <w:left w:val="nil"/>
              <w:bottom w:val="single" w:sz="12" w:space="0" w:color="auto"/>
              <w:right w:val="nil"/>
            </w:tcBorders>
            <w:vAlign w:val="center"/>
          </w:tcPr>
          <w:p w:rsidR="00BF17CF" w:rsidRDefault="00BF17CF" w:rsidP="00725A6E">
            <w:pPr>
              <w:pStyle w:val="dajtabulky12"/>
            </w:pPr>
          </w:p>
        </w:tc>
        <w:tc>
          <w:tcPr>
            <w:tcW w:w="2562" w:type="dxa"/>
            <w:gridSpan w:val="3"/>
            <w:tcBorders>
              <w:top w:val="nil"/>
              <w:left w:val="nil"/>
              <w:bottom w:val="single" w:sz="12" w:space="0" w:color="auto"/>
            </w:tcBorders>
            <w:vAlign w:val="center"/>
          </w:tcPr>
          <w:p w:rsidR="00BF17CF" w:rsidRDefault="00D82B62">
            <w:pPr>
              <w:pStyle w:val="dajtabulky"/>
              <w:jc w:val="right"/>
            </w:pPr>
            <w:r>
              <w:t>Souprava</w:t>
            </w:r>
          </w:p>
        </w:tc>
      </w:tr>
      <w:tr w:rsidR="00BF17CF">
        <w:trPr>
          <w:trHeight w:hRule="exact" w:val="281"/>
        </w:trPr>
        <w:tc>
          <w:tcPr>
            <w:tcW w:w="977" w:type="dxa"/>
            <w:tcBorders>
              <w:top w:val="single" w:sz="12" w:space="0" w:color="auto"/>
              <w:bottom w:val="nil"/>
              <w:right w:val="nil"/>
            </w:tcBorders>
            <w:shd w:val="clear" w:color="auto" w:fill="E0E0E0"/>
            <w:vAlign w:val="center"/>
          </w:tcPr>
          <w:p w:rsidR="00BF17CF"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BF17CF" w:rsidRDefault="00BF17CF"/>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BF17CF"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BF17CF" w:rsidRDefault="00D82B62">
            <w:pPr>
              <w:pStyle w:val="Popisektabulky"/>
            </w:pPr>
            <w:r>
              <w:t>Revize</w:t>
            </w:r>
          </w:p>
        </w:tc>
      </w:tr>
      <w:tr w:rsidR="00BF17CF">
        <w:trPr>
          <w:trHeight w:val="567"/>
        </w:trPr>
        <w:tc>
          <w:tcPr>
            <w:tcW w:w="977" w:type="dxa"/>
            <w:tcBorders>
              <w:top w:val="nil"/>
              <w:bottom w:val="single" w:sz="12" w:space="0" w:color="auto"/>
              <w:right w:val="nil"/>
            </w:tcBorders>
            <w:shd w:val="clear" w:color="auto" w:fill="E0E0E0"/>
          </w:tcPr>
          <w:p w:rsidR="00BF17CF" w:rsidRDefault="00BF17CF">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BF17CF"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BF17CF" w:rsidRDefault="00D82B62">
            <w:pPr>
              <w:pStyle w:val="dajtabulky14"/>
            </w:pPr>
            <w:r>
              <w:fldChar w:fldCharType="begin">
                <w:ffData>
                  <w:name w:val="Cislo_prilohy"/>
                  <w:enabled/>
                  <w:calcOnExit w:val="0"/>
                  <w:textInput>
                    <w:default w:val="D.1.1"/>
                  </w:textInput>
                </w:ffData>
              </w:fldChar>
            </w:r>
            <w:r>
              <w:instrText xml:space="preserve"> FORMTEXT </w:instrText>
            </w:r>
            <w:r>
              <w:fldChar w:fldCharType="separate"/>
            </w:r>
            <w:r>
              <w:t>D.1.1</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BF17CF"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rsidR="00BF17CF" w:rsidRDefault="00BF17CF" w:rsidP="008922DA"/>
    <w:p w:rsidR="00914BD5" w:rsidRDefault="00914BD5" w:rsidP="008922DA"/>
    <w:p w:rsidR="00914BD5" w:rsidRDefault="00914BD5">
      <w:pPr>
        <w:spacing w:before="0"/>
      </w:pPr>
      <w:r>
        <w:br w:type="page"/>
      </w:r>
    </w:p>
    <w:p w:rsidR="00914BD5" w:rsidRDefault="00914BD5" w:rsidP="008922DA"/>
    <w:p w:rsidR="00914BD5" w:rsidRDefault="00914BD5">
      <w:pPr>
        <w:spacing w:before="0"/>
      </w:pPr>
      <w:r>
        <w:br w:type="page"/>
      </w:r>
    </w:p>
    <w:p w:rsidR="00BF17CF" w:rsidRDefault="00BF17CF" w:rsidP="008922DA">
      <w:pPr>
        <w:sectPr w:rsidR="00BF17CF" w:rsidSect="00633FC3">
          <w:type w:val="continuous"/>
          <w:pgSz w:w="11906" w:h="16838" w:code="9"/>
          <w:pgMar w:top="1418" w:right="1134" w:bottom="567" w:left="1418" w:header="709" w:footer="709" w:gutter="0"/>
          <w:cols w:space="708"/>
          <w:vAlign w:val="bottom"/>
          <w:docGrid w:linePitch="360"/>
        </w:sectPr>
      </w:pPr>
      <w:bookmarkStart w:id="15" w:name="_GoBack"/>
      <w:bookmarkEnd w:id="15"/>
    </w:p>
    <w:p w:rsidR="00C61511"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50371953" w:history="1">
        <w:r w:rsidR="00C61511" w:rsidRPr="005079F2">
          <w:rPr>
            <w:rStyle w:val="Hypertextovodkaz"/>
            <w:noProof/>
          </w:rPr>
          <w:t>1</w:t>
        </w:r>
        <w:r w:rsidR="00C61511">
          <w:rPr>
            <w:rFonts w:asciiTheme="minorHAnsi" w:eastAsiaTheme="minorEastAsia" w:hAnsiTheme="minorHAnsi" w:cstheme="minorBidi"/>
            <w:b w:val="0"/>
            <w:bCs w:val="0"/>
            <w:noProof/>
            <w:color w:val="auto"/>
            <w:sz w:val="22"/>
            <w:szCs w:val="22"/>
          </w:rPr>
          <w:tab/>
        </w:r>
        <w:r w:rsidR="00C61511" w:rsidRPr="005079F2">
          <w:rPr>
            <w:rStyle w:val="Hypertextovodkaz"/>
            <w:noProof/>
          </w:rPr>
          <w:t>STÁVAJÍCÍ STAV</w:t>
        </w:r>
        <w:r w:rsidR="00C61511">
          <w:rPr>
            <w:noProof/>
            <w:webHidden/>
          </w:rPr>
          <w:tab/>
        </w:r>
        <w:r w:rsidR="00C61511">
          <w:rPr>
            <w:noProof/>
            <w:webHidden/>
          </w:rPr>
          <w:fldChar w:fldCharType="begin"/>
        </w:r>
        <w:r w:rsidR="00C61511">
          <w:rPr>
            <w:noProof/>
            <w:webHidden/>
          </w:rPr>
          <w:instrText xml:space="preserve"> PAGEREF _Toc50371953 \h </w:instrText>
        </w:r>
        <w:r w:rsidR="00C61511">
          <w:rPr>
            <w:noProof/>
            <w:webHidden/>
          </w:rPr>
        </w:r>
        <w:r w:rsidR="00C61511">
          <w:rPr>
            <w:noProof/>
            <w:webHidden/>
          </w:rPr>
          <w:fldChar w:fldCharType="separate"/>
        </w:r>
        <w:r w:rsidR="00C61511">
          <w:rPr>
            <w:noProof/>
            <w:webHidden/>
          </w:rPr>
          <w:t>4</w:t>
        </w:r>
        <w:r w:rsidR="00C61511">
          <w:rPr>
            <w:noProof/>
            <w:webHidden/>
          </w:rPr>
          <w:fldChar w:fldCharType="end"/>
        </w:r>
      </w:hyperlink>
    </w:p>
    <w:p w:rsidR="00C61511" w:rsidRDefault="00C61511">
      <w:pPr>
        <w:pStyle w:val="Obsah1"/>
        <w:tabs>
          <w:tab w:val="right" w:leader="dot" w:pos="9627"/>
        </w:tabs>
        <w:rPr>
          <w:rFonts w:asciiTheme="minorHAnsi" w:eastAsiaTheme="minorEastAsia" w:hAnsiTheme="minorHAnsi" w:cstheme="minorBidi"/>
          <w:b w:val="0"/>
          <w:bCs w:val="0"/>
          <w:noProof/>
          <w:color w:val="auto"/>
          <w:sz w:val="22"/>
          <w:szCs w:val="22"/>
        </w:rPr>
      </w:pPr>
      <w:hyperlink w:anchor="_Toc50371954" w:history="1">
        <w:r w:rsidRPr="005079F2">
          <w:rPr>
            <w:rStyle w:val="Hypertextovodkaz"/>
            <w:noProof/>
          </w:rPr>
          <w:t>2</w:t>
        </w:r>
        <w:r>
          <w:rPr>
            <w:rFonts w:asciiTheme="minorHAnsi" w:eastAsiaTheme="minorEastAsia" w:hAnsiTheme="minorHAnsi" w:cstheme="minorBidi"/>
            <w:b w:val="0"/>
            <w:bCs w:val="0"/>
            <w:noProof/>
            <w:color w:val="auto"/>
            <w:sz w:val="22"/>
            <w:szCs w:val="22"/>
          </w:rPr>
          <w:tab/>
        </w:r>
        <w:r w:rsidRPr="005079F2">
          <w:rPr>
            <w:rStyle w:val="Hypertextovodkaz"/>
            <w:noProof/>
          </w:rPr>
          <w:t>ÚDAJE O STAVBĚ</w:t>
        </w:r>
        <w:r>
          <w:rPr>
            <w:noProof/>
            <w:webHidden/>
          </w:rPr>
          <w:tab/>
        </w:r>
        <w:r>
          <w:rPr>
            <w:noProof/>
            <w:webHidden/>
          </w:rPr>
          <w:fldChar w:fldCharType="begin"/>
        </w:r>
        <w:r>
          <w:rPr>
            <w:noProof/>
            <w:webHidden/>
          </w:rPr>
          <w:instrText xml:space="preserve"> PAGEREF _Toc50371954 \h </w:instrText>
        </w:r>
        <w:r>
          <w:rPr>
            <w:noProof/>
            <w:webHidden/>
          </w:rPr>
        </w:r>
        <w:r>
          <w:rPr>
            <w:noProof/>
            <w:webHidden/>
          </w:rPr>
          <w:fldChar w:fldCharType="separate"/>
        </w:r>
        <w:r>
          <w:rPr>
            <w:noProof/>
            <w:webHidden/>
          </w:rPr>
          <w:t>4</w:t>
        </w:r>
        <w:r>
          <w:rPr>
            <w:noProof/>
            <w:webHidden/>
          </w:rPr>
          <w:fldChar w:fldCharType="end"/>
        </w:r>
      </w:hyperlink>
    </w:p>
    <w:p w:rsidR="00C61511" w:rsidRDefault="00C61511">
      <w:pPr>
        <w:pStyle w:val="Obsah2"/>
        <w:rPr>
          <w:rFonts w:asciiTheme="minorHAnsi" w:eastAsiaTheme="minorEastAsia" w:hAnsiTheme="minorHAnsi" w:cstheme="minorBidi"/>
          <w:sz w:val="22"/>
          <w:szCs w:val="22"/>
        </w:rPr>
      </w:pPr>
      <w:hyperlink w:anchor="_Toc50371955" w:history="1">
        <w:r w:rsidRPr="005079F2">
          <w:rPr>
            <w:rStyle w:val="Hypertextovodkaz"/>
            <w:rFonts w:ascii="Arial Narrow" w:hAnsi="Arial Narrow"/>
          </w:rPr>
          <w:t>2.1</w:t>
        </w:r>
        <w:r>
          <w:rPr>
            <w:rFonts w:asciiTheme="minorHAnsi" w:eastAsiaTheme="minorEastAsia" w:hAnsiTheme="minorHAnsi" w:cstheme="minorBidi"/>
            <w:sz w:val="22"/>
            <w:szCs w:val="22"/>
          </w:rPr>
          <w:tab/>
        </w:r>
        <w:r w:rsidRPr="005079F2">
          <w:rPr>
            <w:rStyle w:val="Hypertextovodkaz"/>
            <w:rFonts w:ascii="Arial Narrow" w:hAnsi="Arial Narrow"/>
          </w:rPr>
          <w:t>Trasa</w:t>
        </w:r>
        <w:r>
          <w:rPr>
            <w:webHidden/>
          </w:rPr>
          <w:tab/>
        </w:r>
        <w:r>
          <w:rPr>
            <w:webHidden/>
          </w:rPr>
          <w:fldChar w:fldCharType="begin"/>
        </w:r>
        <w:r>
          <w:rPr>
            <w:webHidden/>
          </w:rPr>
          <w:instrText xml:space="preserve"> PAGEREF _Toc50371955 \h </w:instrText>
        </w:r>
        <w:r>
          <w:rPr>
            <w:webHidden/>
          </w:rPr>
        </w:r>
        <w:r>
          <w:rPr>
            <w:webHidden/>
          </w:rPr>
          <w:fldChar w:fldCharType="separate"/>
        </w:r>
        <w:r>
          <w:rPr>
            <w:webHidden/>
          </w:rPr>
          <w:t>4</w:t>
        </w:r>
        <w:r>
          <w:rPr>
            <w:webHidden/>
          </w:rPr>
          <w:fldChar w:fldCharType="end"/>
        </w:r>
      </w:hyperlink>
    </w:p>
    <w:p w:rsidR="00C61511" w:rsidRDefault="00C61511">
      <w:pPr>
        <w:pStyle w:val="Obsah2"/>
        <w:rPr>
          <w:rFonts w:asciiTheme="minorHAnsi" w:eastAsiaTheme="minorEastAsia" w:hAnsiTheme="minorHAnsi" w:cstheme="minorBidi"/>
          <w:sz w:val="22"/>
          <w:szCs w:val="22"/>
        </w:rPr>
      </w:pPr>
      <w:hyperlink w:anchor="_Toc50371956" w:history="1">
        <w:r w:rsidRPr="005079F2">
          <w:rPr>
            <w:rStyle w:val="Hypertextovodkaz"/>
            <w:rFonts w:ascii="Arial Narrow" w:hAnsi="Arial Narrow"/>
          </w:rPr>
          <w:t>2.2</w:t>
        </w:r>
        <w:r>
          <w:rPr>
            <w:rFonts w:asciiTheme="minorHAnsi" w:eastAsiaTheme="minorEastAsia" w:hAnsiTheme="minorHAnsi" w:cstheme="minorBidi"/>
            <w:sz w:val="22"/>
            <w:szCs w:val="22"/>
          </w:rPr>
          <w:tab/>
        </w:r>
        <w:r w:rsidRPr="005079F2">
          <w:rPr>
            <w:rStyle w:val="Hypertextovodkaz"/>
            <w:rFonts w:ascii="Arial Narrow" w:hAnsi="Arial Narrow"/>
          </w:rPr>
          <w:t>Podélné profily</w:t>
        </w:r>
        <w:r>
          <w:rPr>
            <w:webHidden/>
          </w:rPr>
          <w:tab/>
        </w:r>
        <w:r>
          <w:rPr>
            <w:webHidden/>
          </w:rPr>
          <w:fldChar w:fldCharType="begin"/>
        </w:r>
        <w:r>
          <w:rPr>
            <w:webHidden/>
          </w:rPr>
          <w:instrText xml:space="preserve"> PAGEREF _Toc50371956 \h </w:instrText>
        </w:r>
        <w:r>
          <w:rPr>
            <w:webHidden/>
          </w:rPr>
        </w:r>
        <w:r>
          <w:rPr>
            <w:webHidden/>
          </w:rPr>
          <w:fldChar w:fldCharType="separate"/>
        </w:r>
        <w:r>
          <w:rPr>
            <w:webHidden/>
          </w:rPr>
          <w:t>5</w:t>
        </w:r>
        <w:r>
          <w:rPr>
            <w:webHidden/>
          </w:rPr>
          <w:fldChar w:fldCharType="end"/>
        </w:r>
      </w:hyperlink>
    </w:p>
    <w:p w:rsidR="00C61511" w:rsidRDefault="00C61511">
      <w:pPr>
        <w:pStyle w:val="Obsah2"/>
        <w:rPr>
          <w:rFonts w:asciiTheme="minorHAnsi" w:eastAsiaTheme="minorEastAsia" w:hAnsiTheme="minorHAnsi" w:cstheme="minorBidi"/>
          <w:sz w:val="22"/>
          <w:szCs w:val="22"/>
        </w:rPr>
      </w:pPr>
      <w:hyperlink w:anchor="_Toc50371957" w:history="1">
        <w:r w:rsidRPr="005079F2">
          <w:rPr>
            <w:rStyle w:val="Hypertextovodkaz"/>
            <w:rFonts w:ascii="Arial Narrow" w:hAnsi="Arial Narrow"/>
          </w:rPr>
          <w:t>2.3</w:t>
        </w:r>
        <w:r>
          <w:rPr>
            <w:rFonts w:asciiTheme="minorHAnsi" w:eastAsiaTheme="minorEastAsia" w:hAnsiTheme="minorHAnsi" w:cstheme="minorBidi"/>
            <w:sz w:val="22"/>
            <w:szCs w:val="22"/>
          </w:rPr>
          <w:tab/>
        </w:r>
        <w:r w:rsidRPr="005079F2">
          <w:rPr>
            <w:rStyle w:val="Hypertextovodkaz"/>
            <w:rFonts w:ascii="Arial Narrow" w:hAnsi="Arial Narrow"/>
          </w:rPr>
          <w:t>Dotčení inženýrských sítí a ochranných pásem</w:t>
        </w:r>
        <w:r>
          <w:rPr>
            <w:webHidden/>
          </w:rPr>
          <w:tab/>
        </w:r>
        <w:r>
          <w:rPr>
            <w:webHidden/>
          </w:rPr>
          <w:fldChar w:fldCharType="begin"/>
        </w:r>
        <w:r>
          <w:rPr>
            <w:webHidden/>
          </w:rPr>
          <w:instrText xml:space="preserve"> PAGEREF _Toc50371957 \h </w:instrText>
        </w:r>
        <w:r>
          <w:rPr>
            <w:webHidden/>
          </w:rPr>
        </w:r>
        <w:r>
          <w:rPr>
            <w:webHidden/>
          </w:rPr>
          <w:fldChar w:fldCharType="separate"/>
        </w:r>
        <w:r>
          <w:rPr>
            <w:webHidden/>
          </w:rPr>
          <w:t>6</w:t>
        </w:r>
        <w:r>
          <w:rPr>
            <w:webHidden/>
          </w:rPr>
          <w:fldChar w:fldCharType="end"/>
        </w:r>
      </w:hyperlink>
    </w:p>
    <w:p w:rsidR="00C61511" w:rsidRDefault="00C61511">
      <w:pPr>
        <w:pStyle w:val="Obsah2"/>
        <w:rPr>
          <w:rFonts w:asciiTheme="minorHAnsi" w:eastAsiaTheme="minorEastAsia" w:hAnsiTheme="minorHAnsi" w:cstheme="minorBidi"/>
          <w:sz w:val="22"/>
          <w:szCs w:val="22"/>
        </w:rPr>
      </w:pPr>
      <w:hyperlink w:anchor="_Toc50371958" w:history="1">
        <w:r w:rsidRPr="005079F2">
          <w:rPr>
            <w:rStyle w:val="Hypertextovodkaz"/>
            <w:rFonts w:ascii="Arial Narrow" w:hAnsi="Arial Narrow"/>
          </w:rPr>
          <w:t>2.4</w:t>
        </w:r>
        <w:r>
          <w:rPr>
            <w:rFonts w:asciiTheme="minorHAnsi" w:eastAsiaTheme="minorEastAsia" w:hAnsiTheme="minorHAnsi" w:cstheme="minorBidi"/>
            <w:sz w:val="22"/>
            <w:szCs w:val="22"/>
          </w:rPr>
          <w:tab/>
        </w:r>
        <w:r w:rsidRPr="005079F2">
          <w:rPr>
            <w:rStyle w:val="Hypertextovodkaz"/>
            <w:rFonts w:ascii="Arial Narrow" w:hAnsi="Arial Narrow"/>
          </w:rPr>
          <w:t>Zemní a výkopové práce</w:t>
        </w:r>
        <w:r>
          <w:rPr>
            <w:webHidden/>
          </w:rPr>
          <w:tab/>
        </w:r>
        <w:r>
          <w:rPr>
            <w:webHidden/>
          </w:rPr>
          <w:fldChar w:fldCharType="begin"/>
        </w:r>
        <w:r>
          <w:rPr>
            <w:webHidden/>
          </w:rPr>
          <w:instrText xml:space="preserve"> PAGEREF _Toc50371958 \h </w:instrText>
        </w:r>
        <w:r>
          <w:rPr>
            <w:webHidden/>
          </w:rPr>
        </w:r>
        <w:r>
          <w:rPr>
            <w:webHidden/>
          </w:rPr>
          <w:fldChar w:fldCharType="separate"/>
        </w:r>
        <w:r>
          <w:rPr>
            <w:webHidden/>
          </w:rPr>
          <w:t>6</w:t>
        </w:r>
        <w:r>
          <w:rPr>
            <w:webHidden/>
          </w:rPr>
          <w:fldChar w:fldCharType="end"/>
        </w:r>
      </w:hyperlink>
    </w:p>
    <w:p w:rsidR="00C61511" w:rsidRDefault="00C61511">
      <w:pPr>
        <w:pStyle w:val="Obsah3"/>
        <w:tabs>
          <w:tab w:val="left" w:pos="1440"/>
          <w:tab w:val="right" w:leader="dot" w:pos="9627"/>
        </w:tabs>
        <w:rPr>
          <w:rFonts w:asciiTheme="minorHAnsi" w:eastAsiaTheme="minorEastAsia" w:hAnsiTheme="minorHAnsi" w:cstheme="minorBidi"/>
          <w:noProof/>
          <w:sz w:val="22"/>
          <w:szCs w:val="22"/>
        </w:rPr>
      </w:pPr>
      <w:hyperlink w:anchor="_Toc50371959" w:history="1">
        <w:r w:rsidRPr="005079F2">
          <w:rPr>
            <w:rStyle w:val="Hypertextovodkaz"/>
            <w:rFonts w:ascii="Arial Narrow" w:hAnsi="Arial Narrow"/>
            <w:noProof/>
          </w:rPr>
          <w:t>2.4.1</w:t>
        </w:r>
        <w:r>
          <w:rPr>
            <w:rFonts w:asciiTheme="minorHAnsi" w:eastAsiaTheme="minorEastAsia" w:hAnsiTheme="minorHAnsi" w:cstheme="minorBidi"/>
            <w:noProof/>
            <w:sz w:val="22"/>
            <w:szCs w:val="22"/>
          </w:rPr>
          <w:tab/>
        </w:r>
        <w:r w:rsidRPr="005079F2">
          <w:rPr>
            <w:rStyle w:val="Hypertextovodkaz"/>
            <w:rFonts w:ascii="Arial Narrow" w:hAnsi="Arial Narrow"/>
            <w:noProof/>
          </w:rPr>
          <w:t>Výkopy</w:t>
        </w:r>
        <w:r>
          <w:rPr>
            <w:noProof/>
            <w:webHidden/>
          </w:rPr>
          <w:tab/>
        </w:r>
        <w:r>
          <w:rPr>
            <w:noProof/>
            <w:webHidden/>
          </w:rPr>
          <w:fldChar w:fldCharType="begin"/>
        </w:r>
        <w:r>
          <w:rPr>
            <w:noProof/>
            <w:webHidden/>
          </w:rPr>
          <w:instrText xml:space="preserve"> PAGEREF _Toc50371959 \h </w:instrText>
        </w:r>
        <w:r>
          <w:rPr>
            <w:noProof/>
            <w:webHidden/>
          </w:rPr>
        </w:r>
        <w:r>
          <w:rPr>
            <w:noProof/>
            <w:webHidden/>
          </w:rPr>
          <w:fldChar w:fldCharType="separate"/>
        </w:r>
        <w:r>
          <w:rPr>
            <w:noProof/>
            <w:webHidden/>
          </w:rPr>
          <w:t>6</w:t>
        </w:r>
        <w:r>
          <w:rPr>
            <w:noProof/>
            <w:webHidden/>
          </w:rPr>
          <w:fldChar w:fldCharType="end"/>
        </w:r>
      </w:hyperlink>
    </w:p>
    <w:p w:rsidR="00C61511" w:rsidRDefault="00C61511">
      <w:pPr>
        <w:pStyle w:val="Obsah3"/>
        <w:tabs>
          <w:tab w:val="left" w:pos="1440"/>
          <w:tab w:val="right" w:leader="dot" w:pos="9627"/>
        </w:tabs>
        <w:rPr>
          <w:rFonts w:asciiTheme="minorHAnsi" w:eastAsiaTheme="minorEastAsia" w:hAnsiTheme="minorHAnsi" w:cstheme="minorBidi"/>
          <w:noProof/>
          <w:sz w:val="22"/>
          <w:szCs w:val="22"/>
        </w:rPr>
      </w:pPr>
      <w:hyperlink w:anchor="_Toc50371960" w:history="1">
        <w:r w:rsidRPr="005079F2">
          <w:rPr>
            <w:rStyle w:val="Hypertextovodkaz"/>
            <w:rFonts w:ascii="Arial Narrow" w:hAnsi="Arial Narrow"/>
            <w:noProof/>
          </w:rPr>
          <w:t>2.4.2</w:t>
        </w:r>
        <w:r>
          <w:rPr>
            <w:rFonts w:asciiTheme="minorHAnsi" w:eastAsiaTheme="minorEastAsia" w:hAnsiTheme="minorHAnsi" w:cstheme="minorBidi"/>
            <w:noProof/>
            <w:sz w:val="22"/>
            <w:szCs w:val="22"/>
          </w:rPr>
          <w:tab/>
        </w:r>
        <w:r w:rsidRPr="005079F2">
          <w:rPr>
            <w:rStyle w:val="Hypertextovodkaz"/>
            <w:rFonts w:ascii="Arial Narrow" w:hAnsi="Arial Narrow"/>
            <w:noProof/>
          </w:rPr>
          <w:t>Zásypy</w:t>
        </w:r>
        <w:r>
          <w:rPr>
            <w:noProof/>
            <w:webHidden/>
          </w:rPr>
          <w:tab/>
        </w:r>
        <w:r>
          <w:rPr>
            <w:noProof/>
            <w:webHidden/>
          </w:rPr>
          <w:fldChar w:fldCharType="begin"/>
        </w:r>
        <w:r>
          <w:rPr>
            <w:noProof/>
            <w:webHidden/>
          </w:rPr>
          <w:instrText xml:space="preserve"> PAGEREF _Toc50371960 \h </w:instrText>
        </w:r>
        <w:r>
          <w:rPr>
            <w:noProof/>
            <w:webHidden/>
          </w:rPr>
        </w:r>
        <w:r>
          <w:rPr>
            <w:noProof/>
            <w:webHidden/>
          </w:rPr>
          <w:fldChar w:fldCharType="separate"/>
        </w:r>
        <w:r>
          <w:rPr>
            <w:noProof/>
            <w:webHidden/>
          </w:rPr>
          <w:t>7</w:t>
        </w:r>
        <w:r>
          <w:rPr>
            <w:noProof/>
            <w:webHidden/>
          </w:rPr>
          <w:fldChar w:fldCharType="end"/>
        </w:r>
      </w:hyperlink>
    </w:p>
    <w:p w:rsidR="00C61511" w:rsidRDefault="00C61511">
      <w:pPr>
        <w:pStyle w:val="Obsah2"/>
        <w:rPr>
          <w:rFonts w:asciiTheme="minorHAnsi" w:eastAsiaTheme="minorEastAsia" w:hAnsiTheme="minorHAnsi" w:cstheme="minorBidi"/>
          <w:sz w:val="22"/>
          <w:szCs w:val="22"/>
        </w:rPr>
      </w:pPr>
      <w:hyperlink w:anchor="_Toc50371961" w:history="1">
        <w:r w:rsidRPr="005079F2">
          <w:rPr>
            <w:rStyle w:val="Hypertextovodkaz"/>
            <w:rFonts w:ascii="Arial Narrow" w:hAnsi="Arial Narrow"/>
          </w:rPr>
          <w:t>2.5</w:t>
        </w:r>
        <w:r>
          <w:rPr>
            <w:rFonts w:asciiTheme="minorHAnsi" w:eastAsiaTheme="minorEastAsia" w:hAnsiTheme="minorHAnsi" w:cstheme="minorBidi"/>
            <w:sz w:val="22"/>
            <w:szCs w:val="22"/>
          </w:rPr>
          <w:tab/>
        </w:r>
        <w:r w:rsidRPr="005079F2">
          <w:rPr>
            <w:rStyle w:val="Hypertextovodkaz"/>
            <w:rFonts w:ascii="Arial Narrow" w:hAnsi="Arial Narrow"/>
          </w:rPr>
          <w:t>Kladení a uložení potrubí</w:t>
        </w:r>
        <w:r>
          <w:rPr>
            <w:webHidden/>
          </w:rPr>
          <w:tab/>
        </w:r>
        <w:r>
          <w:rPr>
            <w:webHidden/>
          </w:rPr>
          <w:fldChar w:fldCharType="begin"/>
        </w:r>
        <w:r>
          <w:rPr>
            <w:webHidden/>
          </w:rPr>
          <w:instrText xml:space="preserve"> PAGEREF _Toc50371961 \h </w:instrText>
        </w:r>
        <w:r>
          <w:rPr>
            <w:webHidden/>
          </w:rPr>
        </w:r>
        <w:r>
          <w:rPr>
            <w:webHidden/>
          </w:rPr>
          <w:fldChar w:fldCharType="separate"/>
        </w:r>
        <w:r>
          <w:rPr>
            <w:webHidden/>
          </w:rPr>
          <w:t>8</w:t>
        </w:r>
        <w:r>
          <w:rPr>
            <w:webHidden/>
          </w:rPr>
          <w:fldChar w:fldCharType="end"/>
        </w:r>
      </w:hyperlink>
    </w:p>
    <w:p w:rsidR="00C61511" w:rsidRDefault="00C61511">
      <w:pPr>
        <w:pStyle w:val="Obsah3"/>
        <w:tabs>
          <w:tab w:val="left" w:pos="1440"/>
          <w:tab w:val="right" w:leader="dot" w:pos="9627"/>
        </w:tabs>
        <w:rPr>
          <w:rFonts w:asciiTheme="minorHAnsi" w:eastAsiaTheme="minorEastAsia" w:hAnsiTheme="minorHAnsi" w:cstheme="minorBidi"/>
          <w:noProof/>
          <w:sz w:val="22"/>
          <w:szCs w:val="22"/>
        </w:rPr>
      </w:pPr>
      <w:hyperlink w:anchor="_Toc50371962" w:history="1">
        <w:r w:rsidRPr="005079F2">
          <w:rPr>
            <w:rStyle w:val="Hypertextovodkaz"/>
            <w:rFonts w:ascii="Arial Narrow" w:hAnsi="Arial Narrow"/>
            <w:noProof/>
          </w:rPr>
          <w:t>2.5.1</w:t>
        </w:r>
        <w:r>
          <w:rPr>
            <w:rFonts w:asciiTheme="minorHAnsi" w:eastAsiaTheme="minorEastAsia" w:hAnsiTheme="minorHAnsi" w:cstheme="minorBidi"/>
            <w:noProof/>
            <w:sz w:val="22"/>
            <w:szCs w:val="22"/>
          </w:rPr>
          <w:tab/>
        </w:r>
        <w:r w:rsidRPr="005079F2">
          <w:rPr>
            <w:rStyle w:val="Hypertextovodkaz"/>
            <w:rFonts w:ascii="Arial Narrow" w:hAnsi="Arial Narrow"/>
            <w:noProof/>
          </w:rPr>
          <w:t>Kladení potrubí v otevřeném výkopu</w:t>
        </w:r>
        <w:r>
          <w:rPr>
            <w:noProof/>
            <w:webHidden/>
          </w:rPr>
          <w:tab/>
        </w:r>
        <w:r>
          <w:rPr>
            <w:noProof/>
            <w:webHidden/>
          </w:rPr>
          <w:fldChar w:fldCharType="begin"/>
        </w:r>
        <w:r>
          <w:rPr>
            <w:noProof/>
            <w:webHidden/>
          </w:rPr>
          <w:instrText xml:space="preserve"> PAGEREF _Toc50371962 \h </w:instrText>
        </w:r>
        <w:r>
          <w:rPr>
            <w:noProof/>
            <w:webHidden/>
          </w:rPr>
        </w:r>
        <w:r>
          <w:rPr>
            <w:noProof/>
            <w:webHidden/>
          </w:rPr>
          <w:fldChar w:fldCharType="separate"/>
        </w:r>
        <w:r>
          <w:rPr>
            <w:noProof/>
            <w:webHidden/>
          </w:rPr>
          <w:t>8</w:t>
        </w:r>
        <w:r>
          <w:rPr>
            <w:noProof/>
            <w:webHidden/>
          </w:rPr>
          <w:fldChar w:fldCharType="end"/>
        </w:r>
      </w:hyperlink>
    </w:p>
    <w:p w:rsidR="00C61511" w:rsidRDefault="00C61511">
      <w:pPr>
        <w:pStyle w:val="Obsah3"/>
        <w:tabs>
          <w:tab w:val="left" w:pos="1440"/>
          <w:tab w:val="right" w:leader="dot" w:pos="9627"/>
        </w:tabs>
        <w:rPr>
          <w:rFonts w:asciiTheme="minorHAnsi" w:eastAsiaTheme="minorEastAsia" w:hAnsiTheme="minorHAnsi" w:cstheme="minorBidi"/>
          <w:noProof/>
          <w:sz w:val="22"/>
          <w:szCs w:val="22"/>
        </w:rPr>
      </w:pPr>
      <w:hyperlink w:anchor="_Toc50371963" w:history="1">
        <w:r w:rsidRPr="005079F2">
          <w:rPr>
            <w:rStyle w:val="Hypertextovodkaz"/>
            <w:rFonts w:ascii="Arial Narrow" w:hAnsi="Arial Narrow"/>
            <w:noProof/>
          </w:rPr>
          <w:t>2.5.2</w:t>
        </w:r>
        <w:r>
          <w:rPr>
            <w:rFonts w:asciiTheme="minorHAnsi" w:eastAsiaTheme="minorEastAsia" w:hAnsiTheme="minorHAnsi" w:cstheme="minorBidi"/>
            <w:noProof/>
            <w:sz w:val="22"/>
            <w:szCs w:val="22"/>
          </w:rPr>
          <w:tab/>
        </w:r>
        <w:r w:rsidRPr="005079F2">
          <w:rPr>
            <w:rStyle w:val="Hypertextovodkaz"/>
            <w:rFonts w:ascii="Arial Narrow" w:hAnsi="Arial Narrow"/>
            <w:noProof/>
          </w:rPr>
          <w:t>Spojování potrubí</w:t>
        </w:r>
        <w:r>
          <w:rPr>
            <w:noProof/>
            <w:webHidden/>
          </w:rPr>
          <w:tab/>
        </w:r>
        <w:r>
          <w:rPr>
            <w:noProof/>
            <w:webHidden/>
          </w:rPr>
          <w:fldChar w:fldCharType="begin"/>
        </w:r>
        <w:r>
          <w:rPr>
            <w:noProof/>
            <w:webHidden/>
          </w:rPr>
          <w:instrText xml:space="preserve"> PAGEREF _Toc50371963 \h </w:instrText>
        </w:r>
        <w:r>
          <w:rPr>
            <w:noProof/>
            <w:webHidden/>
          </w:rPr>
        </w:r>
        <w:r>
          <w:rPr>
            <w:noProof/>
            <w:webHidden/>
          </w:rPr>
          <w:fldChar w:fldCharType="separate"/>
        </w:r>
        <w:r>
          <w:rPr>
            <w:noProof/>
            <w:webHidden/>
          </w:rPr>
          <w:t>8</w:t>
        </w:r>
        <w:r>
          <w:rPr>
            <w:noProof/>
            <w:webHidden/>
          </w:rPr>
          <w:fldChar w:fldCharType="end"/>
        </w:r>
      </w:hyperlink>
    </w:p>
    <w:p w:rsidR="00C61511" w:rsidRDefault="00C61511">
      <w:pPr>
        <w:pStyle w:val="Obsah3"/>
        <w:tabs>
          <w:tab w:val="left" w:pos="1440"/>
          <w:tab w:val="right" w:leader="dot" w:pos="9627"/>
        </w:tabs>
        <w:rPr>
          <w:rFonts w:asciiTheme="minorHAnsi" w:eastAsiaTheme="minorEastAsia" w:hAnsiTheme="minorHAnsi" w:cstheme="minorBidi"/>
          <w:noProof/>
          <w:sz w:val="22"/>
          <w:szCs w:val="22"/>
        </w:rPr>
      </w:pPr>
      <w:hyperlink w:anchor="_Toc50371964" w:history="1">
        <w:r w:rsidRPr="005079F2">
          <w:rPr>
            <w:rStyle w:val="Hypertextovodkaz"/>
            <w:rFonts w:ascii="Arial Narrow" w:hAnsi="Arial Narrow"/>
            <w:noProof/>
          </w:rPr>
          <w:t>2.5.3</w:t>
        </w:r>
        <w:r>
          <w:rPr>
            <w:rFonts w:asciiTheme="minorHAnsi" w:eastAsiaTheme="minorEastAsia" w:hAnsiTheme="minorHAnsi" w:cstheme="minorBidi"/>
            <w:noProof/>
            <w:sz w:val="22"/>
            <w:szCs w:val="22"/>
          </w:rPr>
          <w:tab/>
        </w:r>
        <w:r w:rsidRPr="005079F2">
          <w:rPr>
            <w:rStyle w:val="Hypertextovodkaz"/>
            <w:rFonts w:ascii="Arial Narrow" w:hAnsi="Arial Narrow"/>
            <w:noProof/>
          </w:rPr>
          <w:t>Řezání trub</w:t>
        </w:r>
        <w:r>
          <w:rPr>
            <w:noProof/>
            <w:webHidden/>
          </w:rPr>
          <w:tab/>
        </w:r>
        <w:r>
          <w:rPr>
            <w:noProof/>
            <w:webHidden/>
          </w:rPr>
          <w:fldChar w:fldCharType="begin"/>
        </w:r>
        <w:r>
          <w:rPr>
            <w:noProof/>
            <w:webHidden/>
          </w:rPr>
          <w:instrText xml:space="preserve"> PAGEREF _Toc50371964 \h </w:instrText>
        </w:r>
        <w:r>
          <w:rPr>
            <w:noProof/>
            <w:webHidden/>
          </w:rPr>
        </w:r>
        <w:r>
          <w:rPr>
            <w:noProof/>
            <w:webHidden/>
          </w:rPr>
          <w:fldChar w:fldCharType="separate"/>
        </w:r>
        <w:r>
          <w:rPr>
            <w:noProof/>
            <w:webHidden/>
          </w:rPr>
          <w:t>9</w:t>
        </w:r>
        <w:r>
          <w:rPr>
            <w:noProof/>
            <w:webHidden/>
          </w:rPr>
          <w:fldChar w:fldCharType="end"/>
        </w:r>
      </w:hyperlink>
    </w:p>
    <w:p w:rsidR="00C61511" w:rsidRDefault="00C61511">
      <w:pPr>
        <w:pStyle w:val="Obsah2"/>
        <w:rPr>
          <w:rFonts w:asciiTheme="minorHAnsi" w:eastAsiaTheme="minorEastAsia" w:hAnsiTheme="minorHAnsi" w:cstheme="minorBidi"/>
          <w:sz w:val="22"/>
          <w:szCs w:val="22"/>
        </w:rPr>
      </w:pPr>
      <w:hyperlink w:anchor="_Toc50371965" w:history="1">
        <w:r w:rsidRPr="005079F2">
          <w:rPr>
            <w:rStyle w:val="Hypertextovodkaz"/>
            <w:rFonts w:ascii="Arial Narrow" w:hAnsi="Arial Narrow"/>
          </w:rPr>
          <w:t>2.6</w:t>
        </w:r>
        <w:r>
          <w:rPr>
            <w:rFonts w:asciiTheme="minorHAnsi" w:eastAsiaTheme="minorEastAsia" w:hAnsiTheme="minorHAnsi" w:cstheme="minorBidi"/>
            <w:sz w:val="22"/>
            <w:szCs w:val="22"/>
          </w:rPr>
          <w:tab/>
        </w:r>
        <w:r w:rsidRPr="005079F2">
          <w:rPr>
            <w:rStyle w:val="Hypertextovodkaz"/>
            <w:rFonts w:ascii="Arial Narrow" w:hAnsi="Arial Narrow"/>
          </w:rPr>
          <w:t>Potrubní materiály</w:t>
        </w:r>
        <w:r>
          <w:rPr>
            <w:webHidden/>
          </w:rPr>
          <w:tab/>
        </w:r>
        <w:r>
          <w:rPr>
            <w:webHidden/>
          </w:rPr>
          <w:fldChar w:fldCharType="begin"/>
        </w:r>
        <w:r>
          <w:rPr>
            <w:webHidden/>
          </w:rPr>
          <w:instrText xml:space="preserve"> PAGEREF _Toc50371965 \h </w:instrText>
        </w:r>
        <w:r>
          <w:rPr>
            <w:webHidden/>
          </w:rPr>
        </w:r>
        <w:r>
          <w:rPr>
            <w:webHidden/>
          </w:rPr>
          <w:fldChar w:fldCharType="separate"/>
        </w:r>
        <w:r>
          <w:rPr>
            <w:webHidden/>
          </w:rPr>
          <w:t>9</w:t>
        </w:r>
        <w:r>
          <w:rPr>
            <w:webHidden/>
          </w:rPr>
          <w:fldChar w:fldCharType="end"/>
        </w:r>
      </w:hyperlink>
    </w:p>
    <w:p w:rsidR="00C61511" w:rsidRDefault="00C61511">
      <w:pPr>
        <w:pStyle w:val="Obsah2"/>
        <w:rPr>
          <w:rFonts w:asciiTheme="minorHAnsi" w:eastAsiaTheme="minorEastAsia" w:hAnsiTheme="minorHAnsi" w:cstheme="minorBidi"/>
          <w:sz w:val="22"/>
          <w:szCs w:val="22"/>
        </w:rPr>
      </w:pPr>
      <w:hyperlink w:anchor="_Toc50371966" w:history="1">
        <w:r w:rsidRPr="005079F2">
          <w:rPr>
            <w:rStyle w:val="Hypertextovodkaz"/>
            <w:rFonts w:ascii="Arial Narrow" w:hAnsi="Arial Narrow"/>
          </w:rPr>
          <w:t>2.7</w:t>
        </w:r>
        <w:r>
          <w:rPr>
            <w:rFonts w:asciiTheme="minorHAnsi" w:eastAsiaTheme="minorEastAsia" w:hAnsiTheme="minorHAnsi" w:cstheme="minorBidi"/>
            <w:sz w:val="22"/>
            <w:szCs w:val="22"/>
          </w:rPr>
          <w:tab/>
        </w:r>
        <w:r w:rsidRPr="005079F2">
          <w:rPr>
            <w:rStyle w:val="Hypertextovodkaz"/>
            <w:rFonts w:ascii="Arial Narrow" w:hAnsi="Arial Narrow"/>
          </w:rPr>
          <w:t>Požadavky na výstavbu vodovodu</w:t>
        </w:r>
        <w:r>
          <w:rPr>
            <w:webHidden/>
          </w:rPr>
          <w:tab/>
        </w:r>
        <w:r>
          <w:rPr>
            <w:webHidden/>
          </w:rPr>
          <w:fldChar w:fldCharType="begin"/>
        </w:r>
        <w:r>
          <w:rPr>
            <w:webHidden/>
          </w:rPr>
          <w:instrText xml:space="preserve"> PAGEREF _Toc50371966 \h </w:instrText>
        </w:r>
        <w:r>
          <w:rPr>
            <w:webHidden/>
          </w:rPr>
        </w:r>
        <w:r>
          <w:rPr>
            <w:webHidden/>
          </w:rPr>
          <w:fldChar w:fldCharType="separate"/>
        </w:r>
        <w:r>
          <w:rPr>
            <w:webHidden/>
          </w:rPr>
          <w:t>10</w:t>
        </w:r>
        <w:r>
          <w:rPr>
            <w:webHidden/>
          </w:rPr>
          <w:fldChar w:fldCharType="end"/>
        </w:r>
      </w:hyperlink>
    </w:p>
    <w:p w:rsidR="00C61511" w:rsidRDefault="00C61511">
      <w:pPr>
        <w:pStyle w:val="Obsah2"/>
        <w:rPr>
          <w:rFonts w:asciiTheme="minorHAnsi" w:eastAsiaTheme="minorEastAsia" w:hAnsiTheme="minorHAnsi" w:cstheme="minorBidi"/>
          <w:sz w:val="22"/>
          <w:szCs w:val="22"/>
        </w:rPr>
      </w:pPr>
      <w:hyperlink w:anchor="_Toc50371967" w:history="1">
        <w:r w:rsidRPr="005079F2">
          <w:rPr>
            <w:rStyle w:val="Hypertextovodkaz"/>
            <w:rFonts w:ascii="Arial Narrow" w:hAnsi="Arial Narrow"/>
          </w:rPr>
          <w:t>2.8</w:t>
        </w:r>
        <w:r>
          <w:rPr>
            <w:rFonts w:asciiTheme="minorHAnsi" w:eastAsiaTheme="minorEastAsia" w:hAnsiTheme="minorHAnsi" w:cstheme="minorBidi"/>
            <w:sz w:val="22"/>
            <w:szCs w:val="22"/>
          </w:rPr>
          <w:tab/>
        </w:r>
        <w:r w:rsidRPr="005079F2">
          <w:rPr>
            <w:rStyle w:val="Hypertextovodkaz"/>
            <w:rFonts w:ascii="Arial Narrow" w:hAnsi="Arial Narrow"/>
          </w:rPr>
          <w:t>Náhradní zásobení pitnou vodou</w:t>
        </w:r>
        <w:r>
          <w:rPr>
            <w:webHidden/>
          </w:rPr>
          <w:tab/>
        </w:r>
        <w:r>
          <w:rPr>
            <w:webHidden/>
          </w:rPr>
          <w:fldChar w:fldCharType="begin"/>
        </w:r>
        <w:r>
          <w:rPr>
            <w:webHidden/>
          </w:rPr>
          <w:instrText xml:space="preserve"> PAGEREF _Toc50371967 \h </w:instrText>
        </w:r>
        <w:r>
          <w:rPr>
            <w:webHidden/>
          </w:rPr>
        </w:r>
        <w:r>
          <w:rPr>
            <w:webHidden/>
          </w:rPr>
          <w:fldChar w:fldCharType="separate"/>
        </w:r>
        <w:r>
          <w:rPr>
            <w:webHidden/>
          </w:rPr>
          <w:t>11</w:t>
        </w:r>
        <w:r>
          <w:rPr>
            <w:webHidden/>
          </w:rPr>
          <w:fldChar w:fldCharType="end"/>
        </w:r>
      </w:hyperlink>
    </w:p>
    <w:p w:rsidR="00C61511" w:rsidRDefault="00C61511">
      <w:pPr>
        <w:pStyle w:val="Obsah1"/>
        <w:tabs>
          <w:tab w:val="right" w:leader="dot" w:pos="9627"/>
        </w:tabs>
        <w:rPr>
          <w:rFonts w:asciiTheme="minorHAnsi" w:eastAsiaTheme="minorEastAsia" w:hAnsiTheme="minorHAnsi" w:cstheme="minorBidi"/>
          <w:b w:val="0"/>
          <w:bCs w:val="0"/>
          <w:noProof/>
          <w:color w:val="auto"/>
          <w:sz w:val="22"/>
          <w:szCs w:val="22"/>
        </w:rPr>
      </w:pPr>
      <w:hyperlink w:anchor="_Toc50371968" w:history="1">
        <w:r w:rsidRPr="005079F2">
          <w:rPr>
            <w:rStyle w:val="Hypertextovodkaz"/>
            <w:rFonts w:ascii="Arial Narrow" w:hAnsi="Arial Narrow"/>
            <w:noProof/>
          </w:rPr>
          <w:t>3</w:t>
        </w:r>
        <w:r>
          <w:rPr>
            <w:rFonts w:asciiTheme="minorHAnsi" w:eastAsiaTheme="minorEastAsia" w:hAnsiTheme="minorHAnsi" w:cstheme="minorBidi"/>
            <w:b w:val="0"/>
            <w:bCs w:val="0"/>
            <w:noProof/>
            <w:color w:val="auto"/>
            <w:sz w:val="22"/>
            <w:szCs w:val="22"/>
          </w:rPr>
          <w:tab/>
        </w:r>
        <w:r w:rsidRPr="005079F2">
          <w:rPr>
            <w:rStyle w:val="Hypertextovodkaz"/>
            <w:rFonts w:ascii="Arial Narrow" w:hAnsi="Arial Narrow"/>
            <w:noProof/>
          </w:rPr>
          <w:t>RUŠENÍ STÁVAJÍCÍCH VODOVODNÍCH OBJEKTŮ</w:t>
        </w:r>
        <w:r>
          <w:rPr>
            <w:noProof/>
            <w:webHidden/>
          </w:rPr>
          <w:tab/>
        </w:r>
        <w:r>
          <w:rPr>
            <w:noProof/>
            <w:webHidden/>
          </w:rPr>
          <w:fldChar w:fldCharType="begin"/>
        </w:r>
        <w:r>
          <w:rPr>
            <w:noProof/>
            <w:webHidden/>
          </w:rPr>
          <w:instrText xml:space="preserve"> PAGEREF _Toc50371968 \h </w:instrText>
        </w:r>
        <w:r>
          <w:rPr>
            <w:noProof/>
            <w:webHidden/>
          </w:rPr>
        </w:r>
        <w:r>
          <w:rPr>
            <w:noProof/>
            <w:webHidden/>
          </w:rPr>
          <w:fldChar w:fldCharType="separate"/>
        </w:r>
        <w:r>
          <w:rPr>
            <w:noProof/>
            <w:webHidden/>
          </w:rPr>
          <w:t>12</w:t>
        </w:r>
        <w:r>
          <w:rPr>
            <w:noProof/>
            <w:webHidden/>
          </w:rPr>
          <w:fldChar w:fldCharType="end"/>
        </w:r>
      </w:hyperlink>
    </w:p>
    <w:p w:rsidR="00BF17CF" w:rsidRDefault="00D82B62" w:rsidP="00990FA7">
      <w:r>
        <w:rPr>
          <w:b/>
          <w:bCs/>
        </w:rPr>
        <w:fldChar w:fldCharType="end"/>
      </w:r>
    </w:p>
    <w:p w:rsidR="005055C7" w:rsidRPr="00DC2DE4" w:rsidRDefault="00D82B62" w:rsidP="005055C7">
      <w:pPr>
        <w:pStyle w:val="Nadpis1"/>
        <w:jc w:val="both"/>
        <w:rPr>
          <w:color w:val="auto"/>
        </w:rPr>
      </w:pPr>
      <w:bookmarkStart w:id="16" w:name="_Toc88104622"/>
      <w:bookmarkStart w:id="17" w:name="_Toc88105067"/>
      <w:bookmarkStart w:id="18" w:name="_Toc88105322"/>
      <w:bookmarkStart w:id="19" w:name="_Toc88108799"/>
      <w:bookmarkStart w:id="20" w:name="_Toc88108864"/>
      <w:bookmarkStart w:id="21" w:name="_Toc88109216"/>
      <w:bookmarkStart w:id="22" w:name="_Toc88109295"/>
      <w:bookmarkStart w:id="23" w:name="_Toc88119778"/>
      <w:bookmarkStart w:id="24" w:name="_Toc88120569"/>
      <w:bookmarkStart w:id="25" w:name="_Toc88120646"/>
      <w:bookmarkStart w:id="26" w:name="_Toc88121219"/>
      <w:bookmarkStart w:id="27" w:name="_Toc88121465"/>
      <w:bookmarkStart w:id="28" w:name="_Toc88121490"/>
      <w:bookmarkStart w:id="29" w:name="_Toc88121551"/>
      <w:bookmarkStart w:id="30" w:name="_Toc88287774"/>
      <w:bookmarkStart w:id="31" w:name="_Toc68497117"/>
      <w:bookmarkStart w:id="32" w:name="_Toc115846553"/>
      <w:r>
        <w:br w:type="page"/>
      </w:r>
      <w:bookmarkStart w:id="33" w:name="_Toc391891820"/>
      <w:bookmarkStart w:id="34" w:name="_Toc423433521"/>
      <w:bookmarkStart w:id="35" w:name="_Toc447101701"/>
      <w:bookmarkStart w:id="36" w:name="_Toc1653156"/>
      <w:bookmarkStart w:id="37" w:name="_Toc19169719"/>
      <w:bookmarkStart w:id="38" w:name="_Toc5037195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5055C7" w:rsidRPr="00DC2DE4">
        <w:rPr>
          <w:color w:val="auto"/>
        </w:rPr>
        <w:lastRenderedPageBreak/>
        <w:t>STÁVAJÍCÍ STAV</w:t>
      </w:r>
      <w:bookmarkEnd w:id="33"/>
      <w:bookmarkEnd w:id="34"/>
      <w:bookmarkEnd w:id="35"/>
      <w:bookmarkEnd w:id="36"/>
      <w:bookmarkEnd w:id="37"/>
      <w:bookmarkEnd w:id="38"/>
    </w:p>
    <w:p w:rsidR="005055C7" w:rsidRPr="00A914F8" w:rsidRDefault="005055C7" w:rsidP="005055C7">
      <w:pPr>
        <w:jc w:val="both"/>
        <w:rPr>
          <w:rFonts w:ascii="Calibri" w:hAnsi="Calibri"/>
          <w:sz w:val="22"/>
          <w:szCs w:val="22"/>
        </w:rPr>
      </w:pPr>
      <w:bookmarkStart w:id="39" w:name="_Toc391891821"/>
      <w:bookmarkStart w:id="40" w:name="_Toc423433522"/>
      <w:bookmarkStart w:id="41" w:name="_Toc447101702"/>
      <w:bookmarkStart w:id="42" w:name="_Toc1653157"/>
      <w:r w:rsidRPr="00DC2DE4">
        <w:rPr>
          <w:rFonts w:ascii="Arial Narrow" w:hAnsi="Arial Narrow"/>
          <w:sz w:val="22"/>
          <w:szCs w:val="22"/>
        </w:rPr>
        <w:t xml:space="preserve">Stavba </w:t>
      </w:r>
      <w:r w:rsidRPr="00A914F8">
        <w:rPr>
          <w:rFonts w:ascii="Arial Narrow" w:hAnsi="Arial Narrow"/>
          <w:sz w:val="22"/>
          <w:szCs w:val="22"/>
        </w:rPr>
        <w:t xml:space="preserve">se nachází v městské části Brno </w:t>
      </w:r>
      <w:r w:rsidR="00DC2DE4" w:rsidRPr="00A914F8">
        <w:rPr>
          <w:rFonts w:ascii="Arial Narrow" w:hAnsi="Arial Narrow"/>
          <w:sz w:val="22"/>
          <w:szCs w:val="22"/>
        </w:rPr>
        <w:t xml:space="preserve">– Královo Pole </w:t>
      </w:r>
      <w:r w:rsidRPr="00A914F8">
        <w:rPr>
          <w:rFonts w:ascii="Arial Narrow" w:hAnsi="Arial Narrow"/>
          <w:sz w:val="22"/>
          <w:szCs w:val="22"/>
        </w:rPr>
        <w:t xml:space="preserve">na ulici </w:t>
      </w:r>
      <w:proofErr w:type="spellStart"/>
      <w:r w:rsidR="00A914F8" w:rsidRPr="00A914F8">
        <w:rPr>
          <w:rFonts w:ascii="Arial Narrow" w:hAnsi="Arial Narrow"/>
          <w:sz w:val="22"/>
          <w:szCs w:val="22"/>
        </w:rPr>
        <w:t>Hamerláky</w:t>
      </w:r>
      <w:proofErr w:type="spellEnd"/>
      <w:r w:rsidRPr="00A914F8">
        <w:rPr>
          <w:rFonts w:ascii="Arial Narrow" w:hAnsi="Arial Narrow"/>
          <w:sz w:val="22"/>
          <w:szCs w:val="22"/>
        </w:rPr>
        <w:t xml:space="preserve"> (</w:t>
      </w:r>
      <w:r w:rsidR="00A914F8" w:rsidRPr="00A914F8">
        <w:rPr>
          <w:rFonts w:ascii="Arial Narrow" w:hAnsi="Arial Narrow"/>
          <w:sz w:val="22"/>
          <w:szCs w:val="22"/>
        </w:rPr>
        <w:t xml:space="preserve">v úseku od ul. </w:t>
      </w:r>
      <w:proofErr w:type="spellStart"/>
      <w:r w:rsidR="00A914F8" w:rsidRPr="00A914F8">
        <w:rPr>
          <w:rFonts w:ascii="Arial Narrow" w:hAnsi="Arial Narrow"/>
          <w:sz w:val="22"/>
          <w:szCs w:val="22"/>
        </w:rPr>
        <w:t>Hamerláky</w:t>
      </w:r>
      <w:proofErr w:type="spellEnd"/>
      <w:r w:rsidR="00A914F8" w:rsidRPr="00A914F8">
        <w:rPr>
          <w:rFonts w:ascii="Arial Narrow" w:hAnsi="Arial Narrow"/>
          <w:sz w:val="22"/>
          <w:szCs w:val="22"/>
        </w:rPr>
        <w:t xml:space="preserve"> po ul. Kostelní </w:t>
      </w:r>
      <w:proofErr w:type="spellStart"/>
      <w:r w:rsidR="00A914F8" w:rsidRPr="00A914F8">
        <w:rPr>
          <w:rFonts w:ascii="Arial Narrow" w:hAnsi="Arial Narrow"/>
          <w:sz w:val="22"/>
          <w:szCs w:val="22"/>
        </w:rPr>
        <w:t>zmola</w:t>
      </w:r>
      <w:proofErr w:type="spellEnd"/>
      <w:r w:rsidRPr="00A914F8">
        <w:rPr>
          <w:rFonts w:ascii="Arial Narrow" w:hAnsi="Arial Narrow"/>
          <w:sz w:val="22"/>
          <w:szCs w:val="22"/>
        </w:rPr>
        <w:t>).</w:t>
      </w:r>
      <w:r w:rsidRPr="00A914F8">
        <w:rPr>
          <w:rFonts w:ascii="Calibri" w:hAnsi="Calibri"/>
          <w:sz w:val="22"/>
          <w:szCs w:val="22"/>
        </w:rPr>
        <w:t xml:space="preserve"> </w:t>
      </w:r>
      <w:r w:rsidR="00A914F8" w:rsidRPr="00A914F8">
        <w:rPr>
          <w:rFonts w:ascii="Arial Narrow" w:hAnsi="Arial Narrow"/>
          <w:sz w:val="22"/>
          <w:szCs w:val="22"/>
        </w:rPr>
        <w:t>Současně bude provedeno několik zásahů na vodovodní síti. V ul. Myslínova bude zaslepen stávající vodovodní řad před objektem ATS, který bude zdemolován. Stavba se nachází částečně v nezastavěném území a v lokalitě zahrádkářské kolonie.</w:t>
      </w:r>
    </w:p>
    <w:p w:rsidR="00A914F8" w:rsidRPr="00A914F8" w:rsidRDefault="00A914F8" w:rsidP="005055C7">
      <w:pPr>
        <w:jc w:val="both"/>
        <w:rPr>
          <w:rFonts w:ascii="Arial Narrow" w:hAnsi="Arial Narrow"/>
          <w:sz w:val="22"/>
          <w:szCs w:val="22"/>
        </w:rPr>
      </w:pPr>
      <w:r w:rsidRPr="00A914F8">
        <w:rPr>
          <w:rFonts w:ascii="Arial Narrow" w:hAnsi="Arial Narrow"/>
          <w:sz w:val="22"/>
          <w:szCs w:val="22"/>
        </w:rPr>
        <w:t>Trasa nového vodovodního řadu je vedena po veřejných pozemcích v částečně zpevněné komunikaci.</w:t>
      </w:r>
    </w:p>
    <w:p w:rsidR="00A914F8" w:rsidRPr="00F61FAD" w:rsidRDefault="00A914F8" w:rsidP="00A914F8">
      <w:pPr>
        <w:jc w:val="both"/>
        <w:rPr>
          <w:rFonts w:ascii="Arial Narrow" w:hAnsi="Arial Narrow"/>
          <w:sz w:val="22"/>
          <w:szCs w:val="22"/>
        </w:rPr>
      </w:pPr>
      <w:bookmarkStart w:id="43" w:name="_Toc19169720"/>
      <w:r w:rsidRPr="00A914F8">
        <w:rPr>
          <w:rFonts w:ascii="Arial Narrow" w:hAnsi="Arial Narrow"/>
          <w:sz w:val="22"/>
          <w:szCs w:val="22"/>
        </w:rPr>
        <w:t>Nadmořská výška řešeného území se pohybuje okolo 230,80 – 290,00 m. n. m.</w:t>
      </w:r>
    </w:p>
    <w:p w:rsidR="005055C7" w:rsidRPr="00A914F8" w:rsidRDefault="005055C7" w:rsidP="005055C7">
      <w:pPr>
        <w:pStyle w:val="Nadpis1"/>
        <w:jc w:val="both"/>
        <w:rPr>
          <w:color w:val="auto"/>
        </w:rPr>
      </w:pPr>
      <w:bookmarkStart w:id="44" w:name="_Toc50371954"/>
      <w:r w:rsidRPr="00A914F8">
        <w:rPr>
          <w:color w:val="auto"/>
        </w:rPr>
        <w:t>ÚDAJE O STAVBĚ</w:t>
      </w:r>
      <w:bookmarkEnd w:id="39"/>
      <w:bookmarkEnd w:id="40"/>
      <w:bookmarkEnd w:id="41"/>
      <w:bookmarkEnd w:id="42"/>
      <w:bookmarkEnd w:id="43"/>
      <w:bookmarkEnd w:id="44"/>
    </w:p>
    <w:p w:rsidR="005055C7" w:rsidRPr="00A914F8" w:rsidRDefault="005055C7" w:rsidP="005055C7">
      <w:pPr>
        <w:tabs>
          <w:tab w:val="left" w:pos="0"/>
        </w:tabs>
        <w:jc w:val="both"/>
        <w:rPr>
          <w:rFonts w:ascii="Arial Narrow" w:hAnsi="Arial Narrow"/>
          <w:sz w:val="22"/>
          <w:szCs w:val="22"/>
        </w:rPr>
      </w:pPr>
      <w:bookmarkStart w:id="45" w:name="_Toc391891823"/>
      <w:bookmarkStart w:id="46" w:name="_Toc423433523"/>
      <w:r w:rsidRPr="00A914F8">
        <w:rPr>
          <w:rFonts w:ascii="Arial Narrow" w:hAnsi="Arial Narrow"/>
          <w:sz w:val="22"/>
          <w:szCs w:val="22"/>
        </w:rPr>
        <w:t>Potrubí v předmětných ulicích je navrhováno z hrdlových tlakových trub z tvárné litiny v profilu DN 100 s tloušťkou stěny minimálně 4,7 mm</w:t>
      </w:r>
      <w:r w:rsidR="00A914F8" w:rsidRPr="00A914F8">
        <w:rPr>
          <w:rFonts w:ascii="Arial Narrow" w:hAnsi="Arial Narrow"/>
          <w:sz w:val="22"/>
          <w:szCs w:val="22"/>
        </w:rPr>
        <w:t xml:space="preserve"> a zámkovými spoji</w:t>
      </w:r>
      <w:r w:rsidRPr="00A914F8">
        <w:rPr>
          <w:rFonts w:ascii="Arial Narrow" w:hAnsi="Arial Narrow"/>
          <w:sz w:val="22"/>
          <w:szCs w:val="22"/>
        </w:rPr>
        <w:t xml:space="preserve">. </w:t>
      </w:r>
    </w:p>
    <w:p w:rsidR="005055C7" w:rsidRPr="00A914F8" w:rsidRDefault="005055C7" w:rsidP="005055C7">
      <w:pPr>
        <w:tabs>
          <w:tab w:val="left" w:pos="0"/>
        </w:tabs>
        <w:jc w:val="both"/>
        <w:rPr>
          <w:rFonts w:ascii="Arial Narrow" w:hAnsi="Arial Narrow"/>
          <w:sz w:val="22"/>
          <w:szCs w:val="22"/>
        </w:rPr>
      </w:pPr>
    </w:p>
    <w:tbl>
      <w:tblPr>
        <w:tblW w:w="765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3969"/>
        <w:gridCol w:w="1701"/>
        <w:gridCol w:w="1985"/>
      </w:tblGrid>
      <w:tr w:rsidR="005055C7" w:rsidRPr="00A914F8" w:rsidTr="0060251C">
        <w:trPr>
          <w:trHeight w:val="300"/>
        </w:trPr>
        <w:tc>
          <w:tcPr>
            <w:tcW w:w="3969" w:type="dxa"/>
            <w:vMerge w:val="restart"/>
            <w:shd w:val="clear" w:color="000000" w:fill="D7E4BC"/>
            <w:noWrap/>
            <w:vAlign w:val="center"/>
          </w:tcPr>
          <w:p w:rsidR="005055C7" w:rsidRPr="00A914F8" w:rsidRDefault="005055C7" w:rsidP="0060251C">
            <w:pPr>
              <w:rPr>
                <w:rFonts w:ascii="Arial Narrow" w:hAnsi="Arial Narrow"/>
                <w:b/>
              </w:rPr>
            </w:pPr>
            <w:bookmarkStart w:id="47" w:name="_Toc447101703"/>
            <w:bookmarkStart w:id="48" w:name="_Toc1653158"/>
          </w:p>
          <w:p w:rsidR="005055C7" w:rsidRPr="00A914F8" w:rsidRDefault="005055C7" w:rsidP="0060251C">
            <w:pPr>
              <w:rPr>
                <w:rFonts w:ascii="Arial Narrow" w:hAnsi="Arial Narrow"/>
                <w:b/>
              </w:rPr>
            </w:pPr>
            <w:r w:rsidRPr="00A914F8">
              <w:rPr>
                <w:rFonts w:ascii="Arial Narrow" w:hAnsi="Arial Narrow"/>
                <w:b/>
              </w:rPr>
              <w:t>Název řadu</w:t>
            </w:r>
          </w:p>
        </w:tc>
        <w:tc>
          <w:tcPr>
            <w:tcW w:w="1701" w:type="dxa"/>
            <w:shd w:val="clear" w:color="000000" w:fill="D7E4BC"/>
          </w:tcPr>
          <w:p w:rsidR="005055C7" w:rsidRPr="00A914F8" w:rsidRDefault="005055C7" w:rsidP="0060251C">
            <w:pPr>
              <w:jc w:val="center"/>
              <w:rPr>
                <w:rFonts w:ascii="Arial Narrow" w:hAnsi="Arial Narrow"/>
                <w:b/>
              </w:rPr>
            </w:pPr>
            <w:r w:rsidRPr="00A914F8">
              <w:rPr>
                <w:rFonts w:ascii="Arial Narrow" w:hAnsi="Arial Narrow"/>
                <w:b/>
                <w:sz w:val="18"/>
                <w:szCs w:val="18"/>
              </w:rPr>
              <w:t>TVÁRNÁ LITINA</w:t>
            </w:r>
          </w:p>
        </w:tc>
        <w:tc>
          <w:tcPr>
            <w:tcW w:w="1985" w:type="dxa"/>
            <w:vMerge w:val="restart"/>
            <w:shd w:val="clear" w:color="000000" w:fill="D7E4BC"/>
            <w:vAlign w:val="center"/>
          </w:tcPr>
          <w:p w:rsidR="005055C7" w:rsidRPr="00A914F8" w:rsidRDefault="005055C7" w:rsidP="0060251C">
            <w:pPr>
              <w:jc w:val="center"/>
              <w:rPr>
                <w:rFonts w:ascii="Arial Narrow" w:hAnsi="Arial Narrow"/>
                <w:b/>
              </w:rPr>
            </w:pPr>
            <w:r w:rsidRPr="00A914F8">
              <w:rPr>
                <w:rFonts w:ascii="Arial Narrow" w:hAnsi="Arial Narrow"/>
                <w:b/>
              </w:rPr>
              <w:t>Délka podléhající ÚR</w:t>
            </w:r>
          </w:p>
        </w:tc>
      </w:tr>
      <w:tr w:rsidR="005055C7" w:rsidRPr="00A914F8" w:rsidTr="0060251C">
        <w:trPr>
          <w:trHeight w:val="315"/>
        </w:trPr>
        <w:tc>
          <w:tcPr>
            <w:tcW w:w="3969" w:type="dxa"/>
            <w:vMerge/>
            <w:vAlign w:val="center"/>
          </w:tcPr>
          <w:p w:rsidR="005055C7" w:rsidRPr="00A914F8" w:rsidRDefault="005055C7" w:rsidP="0060251C">
            <w:pPr>
              <w:rPr>
                <w:rFonts w:ascii="Arial Narrow" w:hAnsi="Arial Narrow"/>
                <w:sz w:val="22"/>
                <w:szCs w:val="22"/>
              </w:rPr>
            </w:pPr>
          </w:p>
        </w:tc>
        <w:tc>
          <w:tcPr>
            <w:tcW w:w="1701" w:type="dxa"/>
            <w:shd w:val="clear" w:color="auto" w:fill="D6E3BC" w:themeFill="accent3" w:themeFillTint="66"/>
          </w:tcPr>
          <w:p w:rsidR="005055C7" w:rsidRPr="00A914F8" w:rsidRDefault="005055C7" w:rsidP="0060251C">
            <w:pPr>
              <w:jc w:val="center"/>
              <w:rPr>
                <w:rFonts w:ascii="Arial Narrow" w:hAnsi="Arial Narrow"/>
                <w:b/>
                <w:sz w:val="22"/>
                <w:szCs w:val="22"/>
              </w:rPr>
            </w:pPr>
            <w:r w:rsidRPr="00A914F8">
              <w:rPr>
                <w:rFonts w:ascii="Arial Narrow" w:hAnsi="Arial Narrow"/>
                <w:b/>
                <w:sz w:val="22"/>
                <w:szCs w:val="22"/>
              </w:rPr>
              <w:t>DN 100</w:t>
            </w:r>
          </w:p>
        </w:tc>
        <w:tc>
          <w:tcPr>
            <w:tcW w:w="1985" w:type="dxa"/>
            <w:vMerge/>
          </w:tcPr>
          <w:p w:rsidR="005055C7" w:rsidRPr="00A914F8" w:rsidRDefault="005055C7" w:rsidP="0060251C">
            <w:pPr>
              <w:jc w:val="center"/>
              <w:rPr>
                <w:rFonts w:ascii="Arial Narrow" w:hAnsi="Arial Narrow"/>
                <w:b/>
                <w:sz w:val="22"/>
                <w:szCs w:val="22"/>
              </w:rPr>
            </w:pPr>
          </w:p>
        </w:tc>
      </w:tr>
      <w:tr w:rsidR="005055C7" w:rsidRPr="00A914F8" w:rsidTr="0060251C">
        <w:trPr>
          <w:trHeight w:val="300"/>
        </w:trPr>
        <w:tc>
          <w:tcPr>
            <w:tcW w:w="3969" w:type="dxa"/>
            <w:shd w:val="clear" w:color="000000" w:fill="EAF1DD"/>
            <w:noWrap/>
            <w:vAlign w:val="center"/>
          </w:tcPr>
          <w:p w:rsidR="005055C7" w:rsidRPr="00A914F8" w:rsidRDefault="00A914F8" w:rsidP="0060251C">
            <w:pPr>
              <w:rPr>
                <w:rFonts w:ascii="Arial Narrow" w:hAnsi="Arial Narrow"/>
                <w:sz w:val="22"/>
                <w:szCs w:val="22"/>
              </w:rPr>
            </w:pPr>
            <w:r w:rsidRPr="00A914F8">
              <w:rPr>
                <w:rFonts w:ascii="Arial Narrow" w:hAnsi="Arial Narrow"/>
                <w:sz w:val="22"/>
                <w:szCs w:val="22"/>
              </w:rPr>
              <w:t xml:space="preserve">Kostelní </w:t>
            </w:r>
            <w:proofErr w:type="spellStart"/>
            <w:r w:rsidRPr="00A914F8">
              <w:rPr>
                <w:rFonts w:ascii="Arial Narrow" w:hAnsi="Arial Narrow"/>
                <w:sz w:val="22"/>
                <w:szCs w:val="22"/>
              </w:rPr>
              <w:t>zmola</w:t>
            </w:r>
            <w:proofErr w:type="spellEnd"/>
          </w:p>
        </w:tc>
        <w:tc>
          <w:tcPr>
            <w:tcW w:w="1701" w:type="dxa"/>
          </w:tcPr>
          <w:p w:rsidR="005055C7" w:rsidRPr="00A914F8" w:rsidRDefault="00A914F8" w:rsidP="0060251C">
            <w:pPr>
              <w:jc w:val="center"/>
              <w:rPr>
                <w:rFonts w:ascii="Arial Narrow" w:hAnsi="Arial Narrow"/>
                <w:sz w:val="22"/>
                <w:szCs w:val="22"/>
              </w:rPr>
            </w:pPr>
            <w:r w:rsidRPr="00A914F8">
              <w:rPr>
                <w:rFonts w:ascii="Arial Narrow" w:hAnsi="Arial Narrow"/>
                <w:sz w:val="22"/>
                <w:szCs w:val="22"/>
              </w:rPr>
              <w:t>3,5</w:t>
            </w:r>
          </w:p>
        </w:tc>
        <w:tc>
          <w:tcPr>
            <w:tcW w:w="1985" w:type="dxa"/>
          </w:tcPr>
          <w:p w:rsidR="005055C7" w:rsidRPr="00A914F8" w:rsidRDefault="00A914F8" w:rsidP="0060251C">
            <w:pPr>
              <w:jc w:val="center"/>
              <w:rPr>
                <w:rFonts w:ascii="Arial Narrow" w:hAnsi="Arial Narrow"/>
                <w:sz w:val="22"/>
                <w:szCs w:val="22"/>
              </w:rPr>
            </w:pPr>
            <w:r w:rsidRPr="00A914F8">
              <w:rPr>
                <w:rFonts w:ascii="Arial Narrow" w:hAnsi="Arial Narrow"/>
                <w:sz w:val="22"/>
                <w:szCs w:val="22"/>
              </w:rPr>
              <w:t>3,5</w:t>
            </w:r>
          </w:p>
        </w:tc>
      </w:tr>
      <w:tr w:rsidR="005055C7" w:rsidRPr="00A914F8" w:rsidTr="0060251C">
        <w:trPr>
          <w:trHeight w:val="300"/>
        </w:trPr>
        <w:tc>
          <w:tcPr>
            <w:tcW w:w="3969" w:type="dxa"/>
            <w:shd w:val="clear" w:color="000000" w:fill="EAF1DD"/>
            <w:noWrap/>
            <w:vAlign w:val="center"/>
          </w:tcPr>
          <w:p w:rsidR="005055C7" w:rsidRPr="00A914F8" w:rsidRDefault="00A914F8" w:rsidP="0060251C">
            <w:pPr>
              <w:rPr>
                <w:rFonts w:ascii="Arial Narrow" w:hAnsi="Arial Narrow"/>
                <w:sz w:val="22"/>
                <w:szCs w:val="22"/>
              </w:rPr>
            </w:pPr>
            <w:proofErr w:type="spellStart"/>
            <w:r w:rsidRPr="00A914F8">
              <w:rPr>
                <w:rFonts w:ascii="Arial Narrow" w:hAnsi="Arial Narrow"/>
                <w:sz w:val="22"/>
                <w:szCs w:val="22"/>
              </w:rPr>
              <w:t>Hamerláky</w:t>
            </w:r>
            <w:proofErr w:type="spellEnd"/>
          </w:p>
        </w:tc>
        <w:tc>
          <w:tcPr>
            <w:tcW w:w="1701" w:type="dxa"/>
          </w:tcPr>
          <w:p w:rsidR="005055C7" w:rsidRPr="00A914F8" w:rsidRDefault="00A914F8" w:rsidP="0060251C">
            <w:pPr>
              <w:jc w:val="center"/>
              <w:rPr>
                <w:rFonts w:ascii="Arial Narrow" w:hAnsi="Arial Narrow"/>
                <w:sz w:val="22"/>
                <w:szCs w:val="22"/>
              </w:rPr>
            </w:pPr>
            <w:r w:rsidRPr="00A914F8">
              <w:rPr>
                <w:rFonts w:ascii="Arial Narrow" w:hAnsi="Arial Narrow"/>
                <w:sz w:val="22"/>
                <w:szCs w:val="22"/>
              </w:rPr>
              <w:t>132</w:t>
            </w:r>
          </w:p>
        </w:tc>
        <w:tc>
          <w:tcPr>
            <w:tcW w:w="1985" w:type="dxa"/>
          </w:tcPr>
          <w:p w:rsidR="005055C7" w:rsidRPr="00A914F8" w:rsidRDefault="00A914F8" w:rsidP="0060251C">
            <w:pPr>
              <w:jc w:val="center"/>
              <w:rPr>
                <w:rFonts w:ascii="Arial Narrow" w:hAnsi="Arial Narrow"/>
                <w:sz w:val="22"/>
                <w:szCs w:val="22"/>
              </w:rPr>
            </w:pPr>
            <w:r w:rsidRPr="00A914F8">
              <w:rPr>
                <w:rFonts w:ascii="Arial Narrow" w:hAnsi="Arial Narrow"/>
                <w:sz w:val="22"/>
                <w:szCs w:val="22"/>
              </w:rPr>
              <w:t>132</w:t>
            </w:r>
          </w:p>
        </w:tc>
      </w:tr>
      <w:tr w:rsidR="005055C7" w:rsidRPr="005055C7" w:rsidTr="0060251C">
        <w:trPr>
          <w:trHeight w:val="315"/>
        </w:trPr>
        <w:tc>
          <w:tcPr>
            <w:tcW w:w="3969" w:type="dxa"/>
            <w:shd w:val="clear" w:color="000000" w:fill="EAF1DD"/>
            <w:noWrap/>
            <w:vAlign w:val="center"/>
          </w:tcPr>
          <w:p w:rsidR="005055C7" w:rsidRPr="00A914F8" w:rsidRDefault="005055C7" w:rsidP="0060251C">
            <w:pPr>
              <w:rPr>
                <w:rFonts w:ascii="Arial Narrow" w:hAnsi="Arial Narrow"/>
                <w:b/>
                <w:sz w:val="22"/>
                <w:szCs w:val="22"/>
              </w:rPr>
            </w:pPr>
            <w:r w:rsidRPr="00A914F8">
              <w:rPr>
                <w:rFonts w:ascii="Arial Narrow" w:hAnsi="Arial Narrow"/>
                <w:b/>
                <w:sz w:val="22"/>
                <w:szCs w:val="22"/>
              </w:rPr>
              <w:t xml:space="preserve">Délka celkem </w:t>
            </w:r>
            <w:r w:rsidRPr="00A914F8">
              <w:rPr>
                <w:rFonts w:ascii="Arial Narrow" w:hAnsi="Arial Narrow"/>
                <w:b/>
                <w:sz w:val="22"/>
                <w:szCs w:val="22"/>
                <w:lang w:val="en-US"/>
              </w:rPr>
              <w:t>[m]</w:t>
            </w:r>
          </w:p>
        </w:tc>
        <w:tc>
          <w:tcPr>
            <w:tcW w:w="1701" w:type="dxa"/>
          </w:tcPr>
          <w:p w:rsidR="005055C7" w:rsidRPr="00A914F8" w:rsidRDefault="00A914F8" w:rsidP="0060251C">
            <w:pPr>
              <w:jc w:val="center"/>
              <w:rPr>
                <w:rFonts w:ascii="Arial Narrow" w:hAnsi="Arial Narrow"/>
                <w:sz w:val="22"/>
                <w:szCs w:val="22"/>
              </w:rPr>
            </w:pPr>
            <w:r w:rsidRPr="00A914F8">
              <w:rPr>
                <w:rFonts w:ascii="Arial Narrow" w:hAnsi="Arial Narrow"/>
                <w:sz w:val="22"/>
                <w:szCs w:val="22"/>
              </w:rPr>
              <w:t>135,5</w:t>
            </w:r>
          </w:p>
        </w:tc>
        <w:tc>
          <w:tcPr>
            <w:tcW w:w="1985" w:type="dxa"/>
          </w:tcPr>
          <w:p w:rsidR="005055C7" w:rsidRPr="00A914F8" w:rsidRDefault="00A914F8" w:rsidP="0060251C">
            <w:pPr>
              <w:jc w:val="center"/>
              <w:rPr>
                <w:rFonts w:ascii="Arial Narrow" w:hAnsi="Arial Narrow"/>
                <w:sz w:val="22"/>
                <w:szCs w:val="22"/>
              </w:rPr>
            </w:pPr>
            <w:r w:rsidRPr="00A914F8">
              <w:rPr>
                <w:rFonts w:ascii="Arial Narrow" w:hAnsi="Arial Narrow"/>
                <w:sz w:val="22"/>
                <w:szCs w:val="22"/>
              </w:rPr>
              <w:t>135,5</w:t>
            </w:r>
          </w:p>
        </w:tc>
      </w:tr>
    </w:tbl>
    <w:p w:rsidR="005055C7" w:rsidRPr="00C1326A" w:rsidRDefault="005055C7" w:rsidP="005055C7">
      <w:pPr>
        <w:pStyle w:val="Nadpis2"/>
        <w:jc w:val="both"/>
        <w:rPr>
          <w:rFonts w:ascii="Arial Narrow" w:hAnsi="Arial Narrow"/>
          <w:sz w:val="26"/>
          <w:szCs w:val="26"/>
        </w:rPr>
      </w:pPr>
      <w:bookmarkStart w:id="49" w:name="_Toc19169721"/>
      <w:bookmarkStart w:id="50" w:name="_Toc50371955"/>
      <w:r w:rsidRPr="00C1326A">
        <w:rPr>
          <w:rFonts w:ascii="Arial Narrow" w:hAnsi="Arial Narrow"/>
          <w:sz w:val="26"/>
          <w:szCs w:val="26"/>
        </w:rPr>
        <w:t>Trasa</w:t>
      </w:r>
      <w:bookmarkEnd w:id="45"/>
      <w:bookmarkEnd w:id="46"/>
      <w:bookmarkEnd w:id="47"/>
      <w:bookmarkEnd w:id="48"/>
      <w:bookmarkEnd w:id="49"/>
      <w:bookmarkEnd w:id="50"/>
    </w:p>
    <w:p w:rsidR="005055C7" w:rsidRPr="00C1326A" w:rsidRDefault="005055C7" w:rsidP="005055C7">
      <w:pPr>
        <w:rPr>
          <w:rFonts w:ascii="Arial Narrow" w:hAnsi="Arial Narrow"/>
          <w:sz w:val="22"/>
          <w:szCs w:val="22"/>
          <w:u w:val="single"/>
        </w:rPr>
      </w:pPr>
      <w:bookmarkStart w:id="51" w:name="_Toc302022904"/>
      <w:bookmarkStart w:id="52" w:name="_Toc327959028"/>
      <w:bookmarkStart w:id="53" w:name="_Toc214269192"/>
      <w:r w:rsidRPr="00C1326A">
        <w:rPr>
          <w:rFonts w:ascii="Arial Narrow" w:hAnsi="Arial Narrow"/>
          <w:sz w:val="22"/>
          <w:szCs w:val="22"/>
          <w:u w:val="single"/>
        </w:rPr>
        <w:t>VODOVODNÍ ŘAD</w:t>
      </w:r>
    </w:p>
    <w:p w:rsidR="005055C7" w:rsidRPr="00C1326A" w:rsidRDefault="005055C7" w:rsidP="005055C7">
      <w:pPr>
        <w:tabs>
          <w:tab w:val="left" w:pos="0"/>
        </w:tabs>
        <w:jc w:val="both"/>
        <w:rPr>
          <w:rFonts w:ascii="Arial Narrow" w:hAnsi="Arial Narrow"/>
          <w:sz w:val="22"/>
          <w:szCs w:val="22"/>
        </w:rPr>
      </w:pPr>
      <w:r w:rsidRPr="00C1326A">
        <w:rPr>
          <w:rFonts w:ascii="Arial Narrow" w:hAnsi="Arial Narrow"/>
          <w:sz w:val="22"/>
          <w:szCs w:val="22"/>
        </w:rPr>
        <w:t xml:space="preserve">Potrubí </w:t>
      </w:r>
      <w:r w:rsidR="00C1326A" w:rsidRPr="00C1326A">
        <w:rPr>
          <w:rFonts w:ascii="Arial Narrow" w:hAnsi="Arial Narrow"/>
          <w:sz w:val="22"/>
          <w:szCs w:val="22"/>
        </w:rPr>
        <w:t xml:space="preserve">nového vodovodního řadu </w:t>
      </w:r>
      <w:r w:rsidRPr="00C1326A">
        <w:rPr>
          <w:rFonts w:ascii="Arial Narrow" w:hAnsi="Arial Narrow"/>
          <w:sz w:val="22"/>
          <w:szCs w:val="22"/>
        </w:rPr>
        <w:t xml:space="preserve">z tvárné litiny DN 100 celkové délky </w:t>
      </w:r>
      <w:r w:rsidR="00C1326A" w:rsidRPr="00C1326A">
        <w:rPr>
          <w:rFonts w:ascii="Arial Narrow" w:hAnsi="Arial Narrow"/>
          <w:sz w:val="22"/>
          <w:szCs w:val="22"/>
        </w:rPr>
        <w:t>132</w:t>
      </w:r>
      <w:r w:rsidRPr="00C1326A">
        <w:rPr>
          <w:rFonts w:ascii="Arial Narrow" w:hAnsi="Arial Narrow"/>
          <w:sz w:val="22"/>
          <w:szCs w:val="22"/>
        </w:rPr>
        <w:t xml:space="preserve"> m </w:t>
      </w:r>
      <w:r w:rsidR="00C1326A" w:rsidRPr="00C1326A">
        <w:rPr>
          <w:rFonts w:ascii="Arial Narrow" w:hAnsi="Arial Narrow"/>
          <w:sz w:val="22"/>
          <w:szCs w:val="22"/>
        </w:rPr>
        <w:t xml:space="preserve">umožní propojení stávajících vodovodních řadů a odpojení AT stanice Kostelní </w:t>
      </w:r>
      <w:proofErr w:type="spellStart"/>
      <w:r w:rsidR="00C1326A" w:rsidRPr="00C1326A">
        <w:rPr>
          <w:rFonts w:ascii="Arial Narrow" w:hAnsi="Arial Narrow"/>
          <w:sz w:val="22"/>
          <w:szCs w:val="22"/>
        </w:rPr>
        <w:t>zmola</w:t>
      </w:r>
      <w:proofErr w:type="spellEnd"/>
      <w:r w:rsidR="00C1326A" w:rsidRPr="00C1326A">
        <w:rPr>
          <w:rFonts w:ascii="Arial Narrow" w:hAnsi="Arial Narrow"/>
          <w:sz w:val="22"/>
          <w:szCs w:val="22"/>
        </w:rPr>
        <w:t xml:space="preserve"> z provozu (SO 700). Současně bude část stávajícího vodovodu odstavena z provozu. </w:t>
      </w:r>
    </w:p>
    <w:p w:rsidR="005055C7" w:rsidRPr="00C1326A" w:rsidRDefault="005055C7" w:rsidP="005055C7">
      <w:pPr>
        <w:jc w:val="both"/>
        <w:rPr>
          <w:rFonts w:ascii="Arial Narrow" w:hAnsi="Arial Narrow"/>
          <w:sz w:val="22"/>
          <w:szCs w:val="22"/>
        </w:rPr>
      </w:pPr>
      <w:r w:rsidRPr="00C1326A">
        <w:rPr>
          <w:rFonts w:ascii="Arial Narrow" w:hAnsi="Arial Narrow"/>
          <w:sz w:val="22"/>
          <w:szCs w:val="22"/>
        </w:rPr>
        <w:t xml:space="preserve">Navržený vodovod je veden </w:t>
      </w:r>
      <w:r w:rsidR="00C1326A" w:rsidRPr="00C1326A">
        <w:rPr>
          <w:rFonts w:ascii="Arial Narrow" w:hAnsi="Arial Narrow"/>
          <w:sz w:val="22"/>
          <w:szCs w:val="22"/>
        </w:rPr>
        <w:t>ve štěrkové komunikaci</w:t>
      </w:r>
      <w:r w:rsidRPr="00C1326A">
        <w:rPr>
          <w:rFonts w:ascii="Arial Narrow" w:hAnsi="Arial Narrow"/>
          <w:sz w:val="22"/>
          <w:szCs w:val="22"/>
        </w:rPr>
        <w:t>.</w:t>
      </w:r>
    </w:p>
    <w:p w:rsidR="005055C7" w:rsidRPr="00C1326A" w:rsidRDefault="005055C7" w:rsidP="005055C7">
      <w:pPr>
        <w:jc w:val="both"/>
        <w:rPr>
          <w:rFonts w:ascii="Arial Narrow" w:hAnsi="Arial Narrow"/>
          <w:sz w:val="22"/>
          <w:szCs w:val="22"/>
          <w:u w:val="single"/>
        </w:rPr>
      </w:pPr>
      <w:r w:rsidRPr="00C1326A">
        <w:rPr>
          <w:rFonts w:ascii="Arial Narrow" w:hAnsi="Arial Narrow"/>
          <w:sz w:val="22"/>
          <w:szCs w:val="22"/>
          <w:u w:val="single"/>
        </w:rPr>
        <w:t>Napojení přípojek</w:t>
      </w:r>
    </w:p>
    <w:p w:rsidR="005055C7" w:rsidRPr="00C1326A" w:rsidRDefault="005055C7" w:rsidP="005055C7">
      <w:pPr>
        <w:jc w:val="both"/>
        <w:rPr>
          <w:rFonts w:ascii="Arial Narrow" w:hAnsi="Arial Narrow"/>
          <w:sz w:val="22"/>
          <w:szCs w:val="22"/>
        </w:rPr>
      </w:pPr>
      <w:r w:rsidRPr="00C1326A">
        <w:rPr>
          <w:rFonts w:ascii="Arial Narrow" w:hAnsi="Arial Narrow"/>
          <w:sz w:val="22"/>
          <w:szCs w:val="22"/>
        </w:rPr>
        <w:t xml:space="preserve">Obnovované přípojky jsou navrhovány v trasách původních. Napojení na vnitřní rozvod vody v nemovitostech nebo na vodoměrné šachty zůstává nezměněn. Napojení přípojek na vodovodní řad je navrženo pomocí navrtávacích pasů – podrobně viz. </w:t>
      </w:r>
      <w:proofErr w:type="gramStart"/>
      <w:r w:rsidRPr="00C1326A">
        <w:rPr>
          <w:rFonts w:ascii="Arial Narrow" w:hAnsi="Arial Narrow"/>
          <w:sz w:val="22"/>
          <w:szCs w:val="22"/>
        </w:rPr>
        <w:t>část  D.4  Vodovodní</w:t>
      </w:r>
      <w:proofErr w:type="gramEnd"/>
      <w:r w:rsidRPr="00C1326A">
        <w:rPr>
          <w:rFonts w:ascii="Arial Narrow" w:hAnsi="Arial Narrow"/>
          <w:sz w:val="22"/>
          <w:szCs w:val="22"/>
        </w:rPr>
        <w:t xml:space="preserve"> přípojky.</w:t>
      </w:r>
    </w:p>
    <w:bookmarkEnd w:id="51"/>
    <w:bookmarkEnd w:id="52"/>
    <w:p w:rsidR="005055C7" w:rsidRPr="00C45629" w:rsidRDefault="005055C7" w:rsidP="005055C7">
      <w:pPr>
        <w:rPr>
          <w:rFonts w:ascii="Arial Narrow" w:hAnsi="Arial Narrow"/>
          <w:sz w:val="22"/>
          <w:szCs w:val="22"/>
          <w:u w:val="single"/>
        </w:rPr>
      </w:pPr>
      <w:r w:rsidRPr="00C45629">
        <w:rPr>
          <w:rFonts w:ascii="Arial Narrow" w:hAnsi="Arial Narrow"/>
          <w:sz w:val="22"/>
          <w:szCs w:val="22"/>
          <w:u w:val="single"/>
        </w:rPr>
        <w:t xml:space="preserve"> OBJEKTY NA ŘADECH</w:t>
      </w:r>
    </w:p>
    <w:p w:rsidR="005055C7" w:rsidRPr="00C45629" w:rsidRDefault="005055C7" w:rsidP="005055C7">
      <w:pPr>
        <w:pStyle w:val="Normln2"/>
        <w:rPr>
          <w:szCs w:val="22"/>
        </w:rPr>
      </w:pPr>
    </w:p>
    <w:p w:rsidR="005055C7" w:rsidRPr="00C45629" w:rsidRDefault="005055C7" w:rsidP="005055C7">
      <w:pPr>
        <w:pStyle w:val="Normln2"/>
        <w:rPr>
          <w:szCs w:val="22"/>
        </w:rPr>
      </w:pPr>
      <w:r w:rsidRPr="00C45629">
        <w:rPr>
          <w:szCs w:val="22"/>
        </w:rPr>
        <w:t>Podzemní hydranty</w:t>
      </w:r>
    </w:p>
    <w:p w:rsidR="005055C7" w:rsidRPr="00C45629" w:rsidRDefault="005055C7" w:rsidP="005055C7">
      <w:pPr>
        <w:tabs>
          <w:tab w:val="left" w:pos="0"/>
        </w:tabs>
        <w:jc w:val="both"/>
        <w:rPr>
          <w:rFonts w:ascii="Arial Narrow" w:hAnsi="Arial Narrow"/>
          <w:sz w:val="22"/>
          <w:szCs w:val="22"/>
        </w:rPr>
      </w:pPr>
      <w:r w:rsidRPr="00C45629">
        <w:rPr>
          <w:rFonts w:ascii="Arial Narrow" w:hAnsi="Arial Narrow"/>
          <w:sz w:val="22"/>
          <w:szCs w:val="22"/>
        </w:rPr>
        <w:t xml:space="preserve">Podzemní hydranty jsou na potrubích </w:t>
      </w:r>
      <w:r w:rsidRPr="0060251C">
        <w:rPr>
          <w:rFonts w:ascii="Arial Narrow" w:hAnsi="Arial Narrow"/>
          <w:sz w:val="22"/>
          <w:szCs w:val="22"/>
        </w:rPr>
        <w:t>navrženy ve funkci vzdušníků a kalosvodů. Budou</w:t>
      </w:r>
      <w:r w:rsidRPr="00C45629">
        <w:rPr>
          <w:rFonts w:ascii="Arial Narrow" w:hAnsi="Arial Narrow"/>
          <w:sz w:val="22"/>
          <w:szCs w:val="22"/>
        </w:rPr>
        <w:t xml:space="preserve"> osazeny hydranty s dvojitými uzávěry přímo nebo na odbočce. Podzemní hydranty budou na terénu chráněny hydrantovými poklopy. Okolí poklopu bude bez zvláštních úprav. Místa podzemních hydrantů budou označena orientačními tabulkami osazenými na nejbližším pevném podkladu nebo na betonovém sloupku.</w:t>
      </w:r>
    </w:p>
    <w:p w:rsidR="005055C7" w:rsidRPr="00C45629" w:rsidRDefault="005055C7" w:rsidP="005055C7">
      <w:pPr>
        <w:tabs>
          <w:tab w:val="left" w:pos="0"/>
        </w:tabs>
        <w:jc w:val="both"/>
        <w:rPr>
          <w:rFonts w:ascii="Arial Narrow" w:hAnsi="Arial Narrow"/>
          <w:sz w:val="22"/>
          <w:szCs w:val="22"/>
        </w:rPr>
      </w:pPr>
      <w:r w:rsidRPr="00C45629">
        <w:rPr>
          <w:rFonts w:ascii="Arial Narrow" w:hAnsi="Arial Narrow"/>
          <w:sz w:val="22"/>
          <w:szCs w:val="22"/>
        </w:rPr>
        <w:t>Podzemní hydranty jsou znázorněny ve vzorovém výkresu D.1.7.2 Výkres armatur.</w:t>
      </w:r>
    </w:p>
    <w:p w:rsidR="005055C7" w:rsidRPr="00C45629" w:rsidRDefault="005055C7" w:rsidP="005055C7">
      <w:pPr>
        <w:tabs>
          <w:tab w:val="left" w:pos="0"/>
        </w:tabs>
        <w:jc w:val="both"/>
        <w:rPr>
          <w:rFonts w:ascii="Arial Narrow" w:hAnsi="Arial Narrow"/>
          <w:sz w:val="22"/>
          <w:szCs w:val="22"/>
        </w:rPr>
      </w:pPr>
      <w:r w:rsidRPr="00C45629">
        <w:rPr>
          <w:rFonts w:ascii="Arial Narrow" w:hAnsi="Arial Narrow"/>
          <w:sz w:val="22"/>
          <w:szCs w:val="22"/>
        </w:rPr>
        <w:t>Podzemní hydrant musí být s dvojitým uzavíráním a bude vyhovovat požadavkům normy ČSN EN 14 339. Ovládací tyč s pístem hydrantu bude možné demontovat a vyměnit pod tlakem (za provozu), bez výkopových prací, přes hydrantový poklop. Tělo hydrantu bude s ochranou proti vystřelení ovládacího mechanismu při demontáži víka. Záruka na ovladatelnost bude 10 let.</w:t>
      </w:r>
    </w:p>
    <w:p w:rsidR="005055C7" w:rsidRPr="00C45629" w:rsidRDefault="005055C7" w:rsidP="005055C7">
      <w:pPr>
        <w:tabs>
          <w:tab w:val="left" w:pos="0"/>
        </w:tabs>
        <w:jc w:val="both"/>
        <w:rPr>
          <w:rFonts w:ascii="Arial Narrow" w:hAnsi="Arial Narrow"/>
          <w:sz w:val="22"/>
          <w:szCs w:val="22"/>
        </w:rPr>
      </w:pPr>
      <w:r w:rsidRPr="00C45629">
        <w:rPr>
          <w:rFonts w:ascii="Arial Narrow" w:hAnsi="Arial Narrow"/>
          <w:sz w:val="22"/>
          <w:szCs w:val="22"/>
        </w:rPr>
        <w:lastRenderedPageBreak/>
        <w:t>Odvodnění hydrantu musí být zajištěné samočinnou odvodňovací tvarovkou a drenážním obalem, který bude součástí dodávky hydrantu. Po dobu otevření hydrantu musí být odvodňovací otvor uzavřen, tzn. k odvodnění hydrantu dojde až po uzavření hydrantu.</w:t>
      </w:r>
    </w:p>
    <w:p w:rsidR="005055C7" w:rsidRPr="00C45629" w:rsidRDefault="005055C7" w:rsidP="005055C7">
      <w:pPr>
        <w:tabs>
          <w:tab w:val="left" w:pos="0"/>
        </w:tabs>
        <w:jc w:val="both"/>
        <w:rPr>
          <w:rFonts w:ascii="Arial Narrow" w:hAnsi="Arial Narrow"/>
          <w:sz w:val="22"/>
          <w:szCs w:val="22"/>
        </w:rPr>
      </w:pPr>
      <w:r w:rsidRPr="00C45629">
        <w:rPr>
          <w:rFonts w:ascii="Arial Narrow" w:hAnsi="Arial Narrow"/>
          <w:sz w:val="22"/>
          <w:szCs w:val="22"/>
        </w:rPr>
        <w:t>Výtokové hrdlo bude s ozuby pro uchycení hydrantového nástavce (stojanu) podle ČSN 38 9441.</w:t>
      </w:r>
    </w:p>
    <w:p w:rsidR="005055C7" w:rsidRPr="00C45629" w:rsidRDefault="005055C7" w:rsidP="005055C7">
      <w:pPr>
        <w:tabs>
          <w:tab w:val="left" w:pos="0"/>
        </w:tabs>
        <w:jc w:val="both"/>
        <w:rPr>
          <w:rFonts w:ascii="Arial Narrow" w:hAnsi="Arial Narrow"/>
          <w:sz w:val="22"/>
          <w:szCs w:val="22"/>
        </w:rPr>
      </w:pPr>
      <w:r w:rsidRPr="00C45629">
        <w:rPr>
          <w:rFonts w:ascii="Arial Narrow" w:hAnsi="Arial Narrow"/>
          <w:sz w:val="22"/>
          <w:szCs w:val="22"/>
        </w:rPr>
        <w:t>Nástavec pro ovládání hydrantu bude kompatibilní s šoupátkovým nebo hydrantovým klíčem.</w:t>
      </w:r>
    </w:p>
    <w:p w:rsidR="005055C7" w:rsidRPr="00C45629" w:rsidRDefault="005055C7" w:rsidP="005055C7">
      <w:pPr>
        <w:tabs>
          <w:tab w:val="left" w:pos="0"/>
        </w:tabs>
        <w:jc w:val="both"/>
        <w:rPr>
          <w:rFonts w:ascii="Arial Narrow" w:hAnsi="Arial Narrow"/>
          <w:sz w:val="22"/>
          <w:szCs w:val="22"/>
        </w:rPr>
      </w:pPr>
      <w:r w:rsidRPr="00C45629">
        <w:rPr>
          <w:rFonts w:ascii="Arial Narrow" w:hAnsi="Arial Narrow"/>
          <w:sz w:val="22"/>
          <w:szCs w:val="22"/>
        </w:rPr>
        <w:t>Materiálová specifikace:</w:t>
      </w:r>
    </w:p>
    <w:p w:rsidR="005055C7" w:rsidRPr="00C45629" w:rsidRDefault="005055C7" w:rsidP="005055C7">
      <w:pPr>
        <w:tabs>
          <w:tab w:val="left" w:pos="0"/>
        </w:tabs>
        <w:jc w:val="both"/>
        <w:rPr>
          <w:rFonts w:ascii="Arial Narrow" w:hAnsi="Arial Narrow"/>
          <w:sz w:val="22"/>
          <w:szCs w:val="22"/>
        </w:rPr>
      </w:pPr>
      <w:r w:rsidRPr="00C45629">
        <w:rPr>
          <w:rFonts w:ascii="Arial Narrow" w:hAnsi="Arial Narrow"/>
          <w:sz w:val="22"/>
          <w:szCs w:val="22"/>
        </w:rPr>
        <w:t>tělo hydrantu, výtokové hrdlo s </w:t>
      </w:r>
      <w:proofErr w:type="gramStart"/>
      <w:r w:rsidRPr="00C45629">
        <w:rPr>
          <w:rFonts w:ascii="Arial Narrow" w:hAnsi="Arial Narrow"/>
          <w:sz w:val="22"/>
          <w:szCs w:val="22"/>
        </w:rPr>
        <w:t>ozuby:  tvárná</w:t>
      </w:r>
      <w:proofErr w:type="gramEnd"/>
      <w:r w:rsidRPr="00C45629">
        <w:rPr>
          <w:rFonts w:ascii="Arial Narrow" w:hAnsi="Arial Narrow"/>
          <w:sz w:val="22"/>
          <w:szCs w:val="22"/>
        </w:rPr>
        <w:t xml:space="preserve"> litina min. GGG 40 vně i uvnitř s těžkou protikorozní ochranou podle GSK.</w:t>
      </w:r>
    </w:p>
    <w:p w:rsidR="005055C7" w:rsidRPr="00C45629" w:rsidRDefault="005055C7" w:rsidP="005055C7">
      <w:pPr>
        <w:tabs>
          <w:tab w:val="left" w:pos="0"/>
        </w:tabs>
        <w:jc w:val="both"/>
        <w:rPr>
          <w:rFonts w:ascii="Arial Narrow" w:hAnsi="Arial Narrow"/>
          <w:sz w:val="22"/>
          <w:szCs w:val="22"/>
        </w:rPr>
      </w:pPr>
      <w:r w:rsidRPr="00C45629">
        <w:rPr>
          <w:rFonts w:ascii="Arial Narrow" w:hAnsi="Arial Narrow"/>
          <w:sz w:val="22"/>
          <w:szCs w:val="22"/>
        </w:rPr>
        <w:t xml:space="preserve">koule uzávěru: </w:t>
      </w:r>
      <w:r w:rsidRPr="00C45629">
        <w:rPr>
          <w:rFonts w:ascii="Arial Narrow" w:hAnsi="Arial Narrow"/>
          <w:sz w:val="22"/>
          <w:szCs w:val="22"/>
        </w:rPr>
        <w:tab/>
      </w:r>
      <w:r w:rsidRPr="00C45629">
        <w:rPr>
          <w:rFonts w:ascii="Arial Narrow" w:hAnsi="Arial Narrow"/>
          <w:sz w:val="22"/>
          <w:szCs w:val="22"/>
        </w:rPr>
        <w:tab/>
      </w:r>
      <w:r w:rsidRPr="00C45629">
        <w:rPr>
          <w:rFonts w:ascii="Arial Narrow" w:hAnsi="Arial Narrow"/>
          <w:sz w:val="22"/>
          <w:szCs w:val="22"/>
        </w:rPr>
        <w:tab/>
        <w:t>plast</w:t>
      </w:r>
    </w:p>
    <w:p w:rsidR="005055C7" w:rsidRPr="00C45629" w:rsidRDefault="005055C7" w:rsidP="005055C7">
      <w:pPr>
        <w:tabs>
          <w:tab w:val="left" w:pos="0"/>
        </w:tabs>
        <w:jc w:val="both"/>
        <w:rPr>
          <w:rFonts w:ascii="Arial Narrow" w:hAnsi="Arial Narrow"/>
          <w:sz w:val="22"/>
          <w:szCs w:val="22"/>
        </w:rPr>
      </w:pPr>
      <w:r w:rsidRPr="00C45629">
        <w:rPr>
          <w:rFonts w:ascii="Arial Narrow" w:hAnsi="Arial Narrow"/>
          <w:sz w:val="22"/>
          <w:szCs w:val="22"/>
        </w:rPr>
        <w:t>vřeteno a ovládací tyč / táhlo:</w:t>
      </w:r>
      <w:r w:rsidRPr="00C45629">
        <w:rPr>
          <w:rFonts w:ascii="Arial Narrow" w:hAnsi="Arial Narrow"/>
          <w:sz w:val="22"/>
          <w:szCs w:val="22"/>
        </w:rPr>
        <w:tab/>
        <w:t xml:space="preserve">nerez ocel </w:t>
      </w:r>
    </w:p>
    <w:p w:rsidR="005055C7" w:rsidRPr="00C45629" w:rsidRDefault="005055C7" w:rsidP="005055C7">
      <w:pPr>
        <w:tabs>
          <w:tab w:val="left" w:pos="0"/>
        </w:tabs>
        <w:jc w:val="both"/>
        <w:rPr>
          <w:rFonts w:ascii="Arial Narrow" w:hAnsi="Arial Narrow"/>
          <w:sz w:val="22"/>
          <w:szCs w:val="22"/>
        </w:rPr>
      </w:pPr>
      <w:r w:rsidRPr="00C45629">
        <w:rPr>
          <w:rFonts w:ascii="Arial Narrow" w:hAnsi="Arial Narrow"/>
          <w:sz w:val="22"/>
          <w:szCs w:val="22"/>
        </w:rPr>
        <w:t>vřetenová matice</w:t>
      </w:r>
      <w:r w:rsidRPr="00C45629">
        <w:rPr>
          <w:rFonts w:ascii="Arial Narrow" w:hAnsi="Arial Narrow"/>
          <w:sz w:val="22"/>
          <w:szCs w:val="22"/>
        </w:rPr>
        <w:tab/>
        <w:t xml:space="preserve">: </w:t>
      </w:r>
      <w:r w:rsidRPr="00C45629">
        <w:rPr>
          <w:rFonts w:ascii="Arial Narrow" w:hAnsi="Arial Narrow"/>
          <w:sz w:val="22"/>
          <w:szCs w:val="22"/>
        </w:rPr>
        <w:tab/>
      </w:r>
      <w:r w:rsidRPr="00C45629">
        <w:rPr>
          <w:rFonts w:ascii="Arial Narrow" w:hAnsi="Arial Narrow"/>
          <w:sz w:val="22"/>
          <w:szCs w:val="22"/>
        </w:rPr>
        <w:tab/>
        <w:t>mosaz</w:t>
      </w:r>
    </w:p>
    <w:p w:rsidR="005055C7" w:rsidRPr="00C45629" w:rsidRDefault="005055C7" w:rsidP="005055C7">
      <w:pPr>
        <w:tabs>
          <w:tab w:val="left" w:pos="0"/>
        </w:tabs>
        <w:jc w:val="both"/>
        <w:rPr>
          <w:rFonts w:ascii="Arial Narrow" w:hAnsi="Arial Narrow"/>
          <w:sz w:val="22"/>
          <w:szCs w:val="22"/>
        </w:rPr>
      </w:pPr>
      <w:r w:rsidRPr="00C45629">
        <w:rPr>
          <w:rFonts w:ascii="Arial Narrow" w:hAnsi="Arial Narrow"/>
          <w:sz w:val="22"/>
          <w:szCs w:val="22"/>
        </w:rPr>
        <w:t xml:space="preserve">šrouby, matky, podložky: </w:t>
      </w:r>
      <w:r w:rsidRPr="00C45629">
        <w:rPr>
          <w:rFonts w:ascii="Arial Narrow" w:hAnsi="Arial Narrow"/>
          <w:sz w:val="22"/>
          <w:szCs w:val="22"/>
        </w:rPr>
        <w:tab/>
      </w:r>
      <w:r w:rsidRPr="00C45629">
        <w:rPr>
          <w:rFonts w:ascii="Arial Narrow" w:hAnsi="Arial Narrow"/>
          <w:sz w:val="22"/>
          <w:szCs w:val="22"/>
        </w:rPr>
        <w:tab/>
        <w:t>nerez ocel</w:t>
      </w:r>
    </w:p>
    <w:p w:rsidR="005055C7" w:rsidRPr="00C45629" w:rsidRDefault="005055C7" w:rsidP="005055C7">
      <w:pPr>
        <w:pStyle w:val="Normln2"/>
        <w:spacing w:before="120"/>
        <w:rPr>
          <w:szCs w:val="22"/>
        </w:rPr>
      </w:pPr>
      <w:r w:rsidRPr="00C45629">
        <w:rPr>
          <w:szCs w:val="22"/>
        </w:rPr>
        <w:t>Sekční uzávěry</w:t>
      </w:r>
    </w:p>
    <w:p w:rsidR="005055C7" w:rsidRPr="00136AB2" w:rsidRDefault="005055C7" w:rsidP="005055C7">
      <w:pPr>
        <w:tabs>
          <w:tab w:val="left" w:pos="0"/>
        </w:tabs>
        <w:jc w:val="both"/>
        <w:rPr>
          <w:rFonts w:ascii="Arial Narrow" w:hAnsi="Arial Narrow"/>
          <w:sz w:val="22"/>
          <w:szCs w:val="22"/>
        </w:rPr>
      </w:pPr>
      <w:r w:rsidRPr="00C45629">
        <w:rPr>
          <w:rFonts w:ascii="Arial Narrow" w:hAnsi="Arial Narrow"/>
          <w:sz w:val="22"/>
          <w:szCs w:val="22"/>
        </w:rPr>
        <w:t xml:space="preserve">V místech napojení </w:t>
      </w:r>
      <w:proofErr w:type="spellStart"/>
      <w:r w:rsidRPr="00C45629">
        <w:rPr>
          <w:rFonts w:ascii="Arial Narrow" w:hAnsi="Arial Narrow"/>
          <w:sz w:val="22"/>
          <w:szCs w:val="22"/>
        </w:rPr>
        <w:t>propojů</w:t>
      </w:r>
      <w:proofErr w:type="spellEnd"/>
      <w:r w:rsidRPr="00C45629">
        <w:rPr>
          <w:rFonts w:ascii="Arial Narrow" w:hAnsi="Arial Narrow"/>
          <w:sz w:val="22"/>
          <w:szCs w:val="22"/>
        </w:rPr>
        <w:t xml:space="preserve"> na boční ulice budou osazeny sekční ovládané zemní teleskopickou soupravou, chráněnou šoupátkovým poklopem. Okolí poklopu bude bez zvláštních úprav. Jejich rozmístění viz </w:t>
      </w:r>
      <w:r w:rsidR="00136AB2">
        <w:rPr>
          <w:rFonts w:ascii="Arial Narrow" w:hAnsi="Arial Narrow"/>
          <w:sz w:val="22"/>
          <w:szCs w:val="22"/>
        </w:rPr>
        <w:t xml:space="preserve">C.3.1 – C.3.3 Koordinační situační </w:t>
      </w:r>
      <w:r w:rsidR="00136AB2" w:rsidRPr="00136AB2">
        <w:rPr>
          <w:rFonts w:ascii="Arial Narrow" w:hAnsi="Arial Narrow"/>
          <w:sz w:val="22"/>
          <w:szCs w:val="22"/>
        </w:rPr>
        <w:t>výkres</w:t>
      </w:r>
      <w:r w:rsidRPr="00136AB2">
        <w:rPr>
          <w:rFonts w:ascii="Arial Narrow" w:hAnsi="Arial Narrow"/>
          <w:sz w:val="22"/>
          <w:szCs w:val="22"/>
        </w:rPr>
        <w:t>.</w:t>
      </w:r>
    </w:p>
    <w:p w:rsidR="005055C7" w:rsidRPr="00136AB2" w:rsidRDefault="005055C7" w:rsidP="005055C7">
      <w:pPr>
        <w:tabs>
          <w:tab w:val="left" w:pos="0"/>
        </w:tabs>
        <w:jc w:val="both"/>
        <w:rPr>
          <w:rFonts w:ascii="Arial Narrow" w:hAnsi="Arial Narrow"/>
          <w:sz w:val="22"/>
          <w:szCs w:val="22"/>
        </w:rPr>
      </w:pPr>
      <w:r w:rsidRPr="00136AB2">
        <w:rPr>
          <w:rFonts w:ascii="Arial Narrow" w:hAnsi="Arial Narrow"/>
          <w:sz w:val="22"/>
          <w:szCs w:val="22"/>
        </w:rPr>
        <w:t>Šoupátka na vodovodních sítích budou s nestoupajícím vřetenem, budou mít vyměnitelnou ucpávku vřetene pod tlakem (za provozu) a budou dlouhé stavební délky. Spojení tělesa a víka bude přírubové pomocí šroubů a těleso bude mít hladký průtočný profil. Záruka na ovladatelnost bude 10 let.</w:t>
      </w:r>
    </w:p>
    <w:p w:rsidR="005055C7" w:rsidRPr="00136AB2" w:rsidRDefault="005055C7" w:rsidP="005055C7">
      <w:pPr>
        <w:tabs>
          <w:tab w:val="left" w:pos="0"/>
        </w:tabs>
        <w:jc w:val="both"/>
        <w:rPr>
          <w:rFonts w:ascii="Arial Narrow" w:hAnsi="Arial Narrow"/>
          <w:sz w:val="22"/>
          <w:szCs w:val="22"/>
        </w:rPr>
      </w:pPr>
      <w:r w:rsidRPr="00136AB2">
        <w:rPr>
          <w:rFonts w:ascii="Arial Narrow" w:hAnsi="Arial Narrow"/>
          <w:sz w:val="22"/>
          <w:szCs w:val="22"/>
        </w:rPr>
        <w:t xml:space="preserve">Uzavírací </w:t>
      </w:r>
      <w:proofErr w:type="spellStart"/>
      <w:r w:rsidRPr="00136AB2">
        <w:rPr>
          <w:rFonts w:ascii="Arial Narrow" w:hAnsi="Arial Narrow"/>
          <w:sz w:val="22"/>
          <w:szCs w:val="22"/>
        </w:rPr>
        <w:t>měkkotěsnící</w:t>
      </w:r>
      <w:proofErr w:type="spellEnd"/>
      <w:r w:rsidRPr="00136AB2">
        <w:rPr>
          <w:rFonts w:ascii="Arial Narrow" w:hAnsi="Arial Narrow"/>
          <w:sz w:val="22"/>
          <w:szCs w:val="22"/>
        </w:rPr>
        <w:t xml:space="preserve"> klín bude vedený pomocí drážek v tělese šoupátka a jezdců (patek) na klínu. Klín bude celoplošně pogumovaný i v otvoru pro vřeteno gumou z EPDM.</w:t>
      </w:r>
    </w:p>
    <w:p w:rsidR="005055C7" w:rsidRPr="00136AB2" w:rsidRDefault="005055C7" w:rsidP="005055C7">
      <w:pPr>
        <w:tabs>
          <w:tab w:val="left" w:pos="0"/>
        </w:tabs>
        <w:jc w:val="both"/>
        <w:rPr>
          <w:rFonts w:ascii="Arial Narrow" w:hAnsi="Arial Narrow"/>
          <w:sz w:val="22"/>
          <w:szCs w:val="22"/>
        </w:rPr>
      </w:pPr>
      <w:r w:rsidRPr="00136AB2">
        <w:rPr>
          <w:rFonts w:ascii="Arial Narrow" w:hAnsi="Arial Narrow"/>
          <w:sz w:val="22"/>
          <w:szCs w:val="22"/>
        </w:rPr>
        <w:t>Materiálová specifikace:</w:t>
      </w:r>
    </w:p>
    <w:p w:rsidR="005055C7" w:rsidRPr="00136AB2" w:rsidRDefault="005055C7" w:rsidP="005055C7">
      <w:pPr>
        <w:tabs>
          <w:tab w:val="left" w:pos="0"/>
        </w:tabs>
        <w:jc w:val="both"/>
        <w:rPr>
          <w:rFonts w:ascii="Arial Narrow" w:hAnsi="Arial Narrow"/>
          <w:sz w:val="22"/>
          <w:szCs w:val="22"/>
        </w:rPr>
      </w:pPr>
      <w:r w:rsidRPr="00136AB2">
        <w:rPr>
          <w:rFonts w:ascii="Arial Narrow" w:hAnsi="Arial Narrow"/>
          <w:sz w:val="22"/>
          <w:szCs w:val="22"/>
        </w:rPr>
        <w:t>těleso, víko:</w:t>
      </w:r>
      <w:r w:rsidRPr="00136AB2">
        <w:rPr>
          <w:rFonts w:ascii="Arial Narrow" w:hAnsi="Arial Narrow"/>
          <w:sz w:val="22"/>
          <w:szCs w:val="22"/>
        </w:rPr>
        <w:tab/>
      </w:r>
      <w:r w:rsidRPr="00136AB2">
        <w:rPr>
          <w:rFonts w:ascii="Arial Narrow" w:hAnsi="Arial Narrow"/>
          <w:sz w:val="22"/>
          <w:szCs w:val="22"/>
        </w:rPr>
        <w:tab/>
      </w:r>
      <w:r w:rsidRPr="00136AB2">
        <w:rPr>
          <w:rFonts w:ascii="Arial Narrow" w:hAnsi="Arial Narrow"/>
          <w:sz w:val="22"/>
          <w:szCs w:val="22"/>
        </w:rPr>
        <w:tab/>
        <w:t>tvárná litina min. GGG 40 s těžkou protikorozní ochranou podle GSK</w:t>
      </w:r>
    </w:p>
    <w:p w:rsidR="005055C7" w:rsidRPr="00136AB2" w:rsidRDefault="005055C7" w:rsidP="005055C7">
      <w:pPr>
        <w:tabs>
          <w:tab w:val="left" w:pos="0"/>
        </w:tabs>
        <w:jc w:val="both"/>
        <w:rPr>
          <w:rFonts w:ascii="Arial Narrow" w:hAnsi="Arial Narrow"/>
          <w:sz w:val="22"/>
          <w:szCs w:val="22"/>
        </w:rPr>
      </w:pPr>
      <w:r w:rsidRPr="00136AB2">
        <w:rPr>
          <w:rFonts w:ascii="Arial Narrow" w:hAnsi="Arial Narrow"/>
          <w:sz w:val="22"/>
          <w:szCs w:val="22"/>
        </w:rPr>
        <w:t>klí</w:t>
      </w:r>
      <w:r w:rsidR="00136AB2" w:rsidRPr="00136AB2">
        <w:rPr>
          <w:rFonts w:ascii="Arial Narrow" w:hAnsi="Arial Narrow"/>
          <w:sz w:val="22"/>
          <w:szCs w:val="22"/>
        </w:rPr>
        <w:t>n</w:t>
      </w:r>
      <w:r w:rsidRPr="00136AB2">
        <w:rPr>
          <w:rFonts w:ascii="Arial Narrow" w:hAnsi="Arial Narrow"/>
          <w:sz w:val="22"/>
          <w:szCs w:val="22"/>
        </w:rPr>
        <w:t>:</w:t>
      </w:r>
      <w:r w:rsidRPr="00136AB2">
        <w:rPr>
          <w:rFonts w:ascii="Arial Narrow" w:hAnsi="Arial Narrow"/>
          <w:sz w:val="22"/>
          <w:szCs w:val="22"/>
        </w:rPr>
        <w:tab/>
      </w:r>
      <w:r w:rsidRPr="00136AB2">
        <w:rPr>
          <w:rFonts w:ascii="Arial Narrow" w:hAnsi="Arial Narrow"/>
          <w:sz w:val="22"/>
          <w:szCs w:val="22"/>
        </w:rPr>
        <w:tab/>
      </w:r>
      <w:r w:rsidRPr="00136AB2">
        <w:rPr>
          <w:rFonts w:ascii="Arial Narrow" w:hAnsi="Arial Narrow"/>
          <w:sz w:val="22"/>
          <w:szCs w:val="22"/>
        </w:rPr>
        <w:tab/>
      </w:r>
      <w:r w:rsidRPr="00136AB2">
        <w:rPr>
          <w:rFonts w:ascii="Arial Narrow" w:hAnsi="Arial Narrow"/>
          <w:sz w:val="22"/>
          <w:szCs w:val="22"/>
        </w:rPr>
        <w:tab/>
        <w:t>tvárná litina min. GGG 40, pogumování klínu – vně i uvnitř EPDM pryž</w:t>
      </w:r>
    </w:p>
    <w:p w:rsidR="005055C7" w:rsidRPr="00136AB2" w:rsidRDefault="005055C7" w:rsidP="005055C7">
      <w:pPr>
        <w:tabs>
          <w:tab w:val="left" w:pos="0"/>
        </w:tabs>
        <w:jc w:val="both"/>
        <w:rPr>
          <w:rFonts w:ascii="Arial Narrow" w:hAnsi="Arial Narrow"/>
          <w:sz w:val="22"/>
          <w:szCs w:val="22"/>
        </w:rPr>
      </w:pPr>
      <w:r w:rsidRPr="00136AB2">
        <w:rPr>
          <w:rFonts w:ascii="Arial Narrow" w:hAnsi="Arial Narrow"/>
          <w:sz w:val="22"/>
          <w:szCs w:val="22"/>
        </w:rPr>
        <w:t>vřeteno:</w:t>
      </w:r>
      <w:r w:rsidRPr="00136AB2">
        <w:rPr>
          <w:rFonts w:ascii="Arial Narrow" w:hAnsi="Arial Narrow"/>
          <w:sz w:val="22"/>
          <w:szCs w:val="22"/>
        </w:rPr>
        <w:tab/>
      </w:r>
      <w:r w:rsidRPr="00136AB2">
        <w:rPr>
          <w:rFonts w:ascii="Arial Narrow" w:hAnsi="Arial Narrow"/>
          <w:sz w:val="22"/>
          <w:szCs w:val="22"/>
        </w:rPr>
        <w:tab/>
      </w:r>
      <w:r w:rsidRPr="00136AB2">
        <w:rPr>
          <w:rFonts w:ascii="Arial Narrow" w:hAnsi="Arial Narrow"/>
          <w:sz w:val="22"/>
          <w:szCs w:val="22"/>
        </w:rPr>
        <w:tab/>
        <w:t>nerez ocel s válcovaným závitem</w:t>
      </w:r>
    </w:p>
    <w:p w:rsidR="005055C7" w:rsidRPr="00136AB2" w:rsidRDefault="005055C7" w:rsidP="005055C7">
      <w:pPr>
        <w:tabs>
          <w:tab w:val="left" w:pos="0"/>
        </w:tabs>
        <w:jc w:val="both"/>
        <w:rPr>
          <w:rFonts w:ascii="Arial Narrow" w:hAnsi="Arial Narrow"/>
          <w:sz w:val="22"/>
          <w:szCs w:val="22"/>
        </w:rPr>
      </w:pPr>
      <w:r w:rsidRPr="00136AB2">
        <w:rPr>
          <w:rFonts w:ascii="Arial Narrow" w:hAnsi="Arial Narrow"/>
          <w:sz w:val="22"/>
          <w:szCs w:val="22"/>
        </w:rPr>
        <w:t xml:space="preserve">vřetenová matice a ucpávkový </w:t>
      </w:r>
      <w:proofErr w:type="gramStart"/>
      <w:r w:rsidRPr="00136AB2">
        <w:rPr>
          <w:rFonts w:ascii="Arial Narrow" w:hAnsi="Arial Narrow"/>
          <w:sz w:val="22"/>
          <w:szCs w:val="22"/>
        </w:rPr>
        <w:t>šroub:  mosaz</w:t>
      </w:r>
      <w:proofErr w:type="gramEnd"/>
    </w:p>
    <w:p w:rsidR="005055C7" w:rsidRPr="00136AB2" w:rsidRDefault="005055C7" w:rsidP="005055C7">
      <w:pPr>
        <w:tabs>
          <w:tab w:val="left" w:pos="0"/>
        </w:tabs>
        <w:jc w:val="both"/>
        <w:rPr>
          <w:rFonts w:ascii="Arial Narrow" w:hAnsi="Arial Narrow"/>
          <w:sz w:val="22"/>
          <w:szCs w:val="22"/>
        </w:rPr>
      </w:pPr>
      <w:r w:rsidRPr="00136AB2">
        <w:rPr>
          <w:rFonts w:ascii="Arial Narrow" w:hAnsi="Arial Narrow"/>
          <w:sz w:val="22"/>
          <w:szCs w:val="22"/>
        </w:rPr>
        <w:t>vřeteno bude těsněno minimálně třemi O-kroužky z NBR</w:t>
      </w:r>
    </w:p>
    <w:p w:rsidR="005055C7" w:rsidRPr="00136AB2" w:rsidRDefault="005055C7" w:rsidP="005055C7">
      <w:pPr>
        <w:tabs>
          <w:tab w:val="left" w:pos="0"/>
        </w:tabs>
        <w:jc w:val="both"/>
        <w:rPr>
          <w:rFonts w:ascii="Arial Narrow" w:hAnsi="Arial Narrow"/>
          <w:sz w:val="22"/>
          <w:szCs w:val="22"/>
        </w:rPr>
      </w:pPr>
      <w:r w:rsidRPr="00136AB2">
        <w:rPr>
          <w:rFonts w:ascii="Arial Narrow" w:hAnsi="Arial Narrow"/>
          <w:sz w:val="22"/>
          <w:szCs w:val="22"/>
        </w:rPr>
        <w:t>šrouby a podložky:</w:t>
      </w:r>
      <w:r w:rsidRPr="00136AB2">
        <w:rPr>
          <w:rFonts w:ascii="Arial Narrow" w:hAnsi="Arial Narrow"/>
          <w:sz w:val="22"/>
          <w:szCs w:val="22"/>
        </w:rPr>
        <w:tab/>
      </w:r>
      <w:r w:rsidRPr="00136AB2">
        <w:rPr>
          <w:rFonts w:ascii="Arial Narrow" w:hAnsi="Arial Narrow"/>
          <w:sz w:val="22"/>
          <w:szCs w:val="22"/>
        </w:rPr>
        <w:tab/>
        <w:t>nerez ocel</w:t>
      </w:r>
    </w:p>
    <w:p w:rsidR="005055C7" w:rsidRPr="00136AB2" w:rsidRDefault="005055C7" w:rsidP="005055C7">
      <w:pPr>
        <w:tabs>
          <w:tab w:val="left" w:pos="0"/>
        </w:tabs>
        <w:jc w:val="both"/>
        <w:rPr>
          <w:rFonts w:ascii="Arial Narrow" w:hAnsi="Arial Narrow"/>
          <w:sz w:val="22"/>
          <w:szCs w:val="22"/>
        </w:rPr>
      </w:pPr>
      <w:r w:rsidRPr="00136AB2">
        <w:rPr>
          <w:rFonts w:ascii="Arial Narrow" w:hAnsi="Arial Narrow"/>
          <w:sz w:val="22"/>
          <w:szCs w:val="22"/>
        </w:rPr>
        <w:t>vedení klínu (patky):</w:t>
      </w:r>
      <w:r w:rsidRPr="00136AB2">
        <w:rPr>
          <w:rFonts w:ascii="Arial Narrow" w:hAnsi="Arial Narrow"/>
          <w:sz w:val="22"/>
          <w:szCs w:val="22"/>
        </w:rPr>
        <w:tab/>
      </w:r>
      <w:r w:rsidRPr="00136AB2">
        <w:rPr>
          <w:rFonts w:ascii="Arial Narrow" w:hAnsi="Arial Narrow"/>
          <w:sz w:val="22"/>
          <w:szCs w:val="22"/>
        </w:rPr>
        <w:tab/>
        <w:t>plastové</w:t>
      </w:r>
    </w:p>
    <w:p w:rsidR="005055C7" w:rsidRPr="00136AB2" w:rsidRDefault="005055C7" w:rsidP="005055C7">
      <w:pPr>
        <w:tabs>
          <w:tab w:val="left" w:pos="0"/>
        </w:tabs>
        <w:jc w:val="both"/>
        <w:rPr>
          <w:rFonts w:ascii="Arial Narrow" w:hAnsi="Arial Narrow"/>
          <w:sz w:val="22"/>
          <w:szCs w:val="22"/>
        </w:rPr>
      </w:pPr>
      <w:r w:rsidRPr="00136AB2">
        <w:rPr>
          <w:rFonts w:ascii="Arial Narrow" w:hAnsi="Arial Narrow"/>
          <w:sz w:val="22"/>
          <w:szCs w:val="22"/>
        </w:rPr>
        <w:t>Šoupátka a ostatní uzávěry uložené v zemi budou ovládané zemními teleskopickými soupravami (jehlancový nástavec a spojka – tvárná litina, prodlužovací tyč – pozinkovaná ocel, kolík – nerez ocel, ochranná trubka a podkladová deska – plast). Nástavec pro ovládání bude kompatibilní s šoupátkovým a ventilovým klíčem.</w:t>
      </w:r>
    </w:p>
    <w:p w:rsidR="005055C7" w:rsidRPr="00136AB2" w:rsidRDefault="005055C7" w:rsidP="005055C7">
      <w:pPr>
        <w:tabs>
          <w:tab w:val="left" w:pos="0"/>
        </w:tabs>
        <w:jc w:val="both"/>
        <w:rPr>
          <w:rFonts w:ascii="Arial Narrow" w:hAnsi="Arial Narrow"/>
          <w:sz w:val="22"/>
          <w:szCs w:val="22"/>
        </w:rPr>
      </w:pPr>
      <w:r w:rsidRPr="00136AB2">
        <w:rPr>
          <w:rFonts w:ascii="Arial Narrow" w:hAnsi="Arial Narrow"/>
          <w:sz w:val="22"/>
          <w:szCs w:val="22"/>
        </w:rPr>
        <w:t>Umístění sekčních uzávěrů budou signalizovat orientační tabulky osazené na nejbližším pevném podkladu.</w:t>
      </w:r>
    </w:p>
    <w:p w:rsidR="005055C7" w:rsidRPr="00136AB2" w:rsidRDefault="005055C7" w:rsidP="005055C7">
      <w:pPr>
        <w:pStyle w:val="Nadpis2"/>
        <w:jc w:val="both"/>
        <w:rPr>
          <w:rFonts w:ascii="Arial Narrow" w:hAnsi="Arial Narrow"/>
          <w:sz w:val="26"/>
          <w:szCs w:val="26"/>
        </w:rPr>
      </w:pPr>
      <w:bookmarkStart w:id="54" w:name="_Toc391891824"/>
      <w:bookmarkStart w:id="55" w:name="_Toc423433524"/>
      <w:bookmarkStart w:id="56" w:name="_Toc447101704"/>
      <w:bookmarkStart w:id="57" w:name="_Toc1653159"/>
      <w:bookmarkStart w:id="58" w:name="_Toc19169722"/>
      <w:bookmarkStart w:id="59" w:name="_Toc50371956"/>
      <w:r w:rsidRPr="00136AB2">
        <w:rPr>
          <w:rFonts w:ascii="Arial Narrow" w:hAnsi="Arial Narrow"/>
          <w:sz w:val="26"/>
          <w:szCs w:val="26"/>
        </w:rPr>
        <w:t>Podélné profily</w:t>
      </w:r>
      <w:bookmarkEnd w:id="54"/>
      <w:bookmarkEnd w:id="55"/>
      <w:bookmarkEnd w:id="56"/>
      <w:bookmarkEnd w:id="57"/>
      <w:bookmarkEnd w:id="58"/>
      <w:bookmarkEnd w:id="59"/>
    </w:p>
    <w:p w:rsidR="005055C7" w:rsidRDefault="005055C7" w:rsidP="005055C7">
      <w:pPr>
        <w:tabs>
          <w:tab w:val="left" w:pos="0"/>
        </w:tabs>
        <w:jc w:val="both"/>
        <w:rPr>
          <w:rFonts w:ascii="Arial Narrow" w:hAnsi="Arial Narrow"/>
          <w:sz w:val="22"/>
          <w:szCs w:val="22"/>
        </w:rPr>
      </w:pPr>
      <w:r w:rsidRPr="00136AB2">
        <w:rPr>
          <w:rFonts w:ascii="Arial Narrow" w:hAnsi="Arial Narrow"/>
          <w:sz w:val="22"/>
          <w:szCs w:val="22"/>
        </w:rPr>
        <w:t xml:space="preserve">Podélné sklony vodovodního řadu a </w:t>
      </w:r>
      <w:proofErr w:type="spellStart"/>
      <w:r w:rsidRPr="00136AB2">
        <w:rPr>
          <w:rFonts w:ascii="Arial Narrow" w:hAnsi="Arial Narrow"/>
          <w:sz w:val="22"/>
          <w:szCs w:val="22"/>
        </w:rPr>
        <w:t>propojů</w:t>
      </w:r>
      <w:proofErr w:type="spellEnd"/>
      <w:r w:rsidRPr="00136AB2">
        <w:rPr>
          <w:rFonts w:ascii="Arial Narrow" w:hAnsi="Arial Narrow"/>
          <w:sz w:val="22"/>
          <w:szCs w:val="22"/>
        </w:rPr>
        <w:t xml:space="preserve"> vyplývají ze sklonu terénu a respektují niveletu </w:t>
      </w:r>
      <w:proofErr w:type="spellStart"/>
      <w:r w:rsidRPr="00136AB2">
        <w:rPr>
          <w:rFonts w:ascii="Arial Narrow" w:hAnsi="Arial Narrow"/>
          <w:sz w:val="22"/>
          <w:szCs w:val="22"/>
        </w:rPr>
        <w:t>nápojných</w:t>
      </w:r>
      <w:proofErr w:type="spellEnd"/>
      <w:r w:rsidRPr="00136AB2">
        <w:rPr>
          <w:rFonts w:ascii="Arial Narrow" w:hAnsi="Arial Narrow"/>
          <w:sz w:val="22"/>
          <w:szCs w:val="22"/>
        </w:rPr>
        <w:t xml:space="preserve"> bodů. Hloubka uložení potrubí je navržena cca 1,6m, přičemž v místech napojení na stávající potrubí bude upravena dle skutečné polohy propojovaného vodovodu. Navržený sklon neklesá pod hodnotu 3‰.</w:t>
      </w:r>
    </w:p>
    <w:p w:rsidR="00053020" w:rsidRPr="00136AB2" w:rsidRDefault="00053020" w:rsidP="005055C7">
      <w:pPr>
        <w:tabs>
          <w:tab w:val="left" w:pos="0"/>
        </w:tabs>
        <w:jc w:val="both"/>
        <w:rPr>
          <w:rFonts w:ascii="Arial Narrow" w:hAnsi="Arial Narrow"/>
          <w:sz w:val="22"/>
          <w:szCs w:val="22"/>
        </w:rPr>
      </w:pPr>
    </w:p>
    <w:p w:rsidR="005055C7" w:rsidRPr="00136AB2" w:rsidRDefault="005055C7" w:rsidP="005055C7">
      <w:pPr>
        <w:pStyle w:val="Nadpis2"/>
        <w:jc w:val="both"/>
        <w:rPr>
          <w:rFonts w:ascii="Arial Narrow" w:hAnsi="Arial Narrow"/>
          <w:sz w:val="26"/>
          <w:szCs w:val="26"/>
        </w:rPr>
      </w:pPr>
      <w:bookmarkStart w:id="60" w:name="_Toc391891825"/>
      <w:bookmarkStart w:id="61" w:name="_Toc423433525"/>
      <w:bookmarkStart w:id="62" w:name="_Toc447101705"/>
      <w:bookmarkStart w:id="63" w:name="_Toc1653160"/>
      <w:bookmarkStart w:id="64" w:name="_Toc19169723"/>
      <w:bookmarkStart w:id="65" w:name="_Toc50371957"/>
      <w:r w:rsidRPr="00136AB2">
        <w:rPr>
          <w:rFonts w:ascii="Arial Narrow" w:hAnsi="Arial Narrow"/>
          <w:sz w:val="26"/>
          <w:szCs w:val="26"/>
        </w:rPr>
        <w:lastRenderedPageBreak/>
        <w:t>Dotčení inženýrských sítí a ochranných pásem</w:t>
      </w:r>
      <w:bookmarkEnd w:id="60"/>
      <w:bookmarkEnd w:id="61"/>
      <w:bookmarkEnd w:id="62"/>
      <w:bookmarkEnd w:id="63"/>
      <w:bookmarkEnd w:id="64"/>
      <w:bookmarkEnd w:id="65"/>
    </w:p>
    <w:p w:rsidR="005055C7" w:rsidRPr="00136AB2" w:rsidRDefault="005055C7" w:rsidP="005055C7">
      <w:pPr>
        <w:jc w:val="both"/>
        <w:rPr>
          <w:rFonts w:ascii="Arial Narrow" w:hAnsi="Arial Narrow"/>
          <w:sz w:val="22"/>
          <w:szCs w:val="22"/>
        </w:rPr>
      </w:pPr>
      <w:r w:rsidRPr="00136AB2">
        <w:rPr>
          <w:rFonts w:ascii="Arial Narrow" w:hAnsi="Arial Narrow"/>
          <w:sz w:val="22"/>
          <w:szCs w:val="22"/>
        </w:rPr>
        <w:t>Dotčené inženýrské sítě jsou zakresleny v příslušných situacích. Poloha inženýrských sítí je zakreslena pouze s přesností odpovídající použité technické metodě a úrovni podkladů. Před zahájením stavby je proto nezbytné zajistit vytýčení jednotlivých IS příslušnými správci. Při zemních pracích je bezpodmínečně nutné respektovat požadavky příslušných správců IS.</w:t>
      </w:r>
    </w:p>
    <w:p w:rsidR="005055C7" w:rsidRPr="00136AB2" w:rsidRDefault="005055C7" w:rsidP="005055C7">
      <w:pPr>
        <w:pStyle w:val="Nadpis2"/>
        <w:jc w:val="both"/>
        <w:rPr>
          <w:rFonts w:ascii="Arial Narrow" w:hAnsi="Arial Narrow"/>
          <w:sz w:val="26"/>
          <w:szCs w:val="26"/>
        </w:rPr>
      </w:pPr>
      <w:bookmarkStart w:id="66" w:name="_Toc513029153"/>
      <w:bookmarkStart w:id="67" w:name="_Toc1653161"/>
      <w:bookmarkStart w:id="68" w:name="_Toc19169724"/>
      <w:bookmarkStart w:id="69" w:name="_Toc513029157"/>
      <w:bookmarkStart w:id="70" w:name="_Toc513029159"/>
      <w:bookmarkStart w:id="71" w:name="_Toc50371958"/>
      <w:r w:rsidRPr="00136AB2">
        <w:rPr>
          <w:rFonts w:ascii="Arial Narrow" w:hAnsi="Arial Narrow"/>
          <w:sz w:val="26"/>
          <w:szCs w:val="26"/>
        </w:rPr>
        <w:t>Zemní a výkopové práce</w:t>
      </w:r>
      <w:bookmarkEnd w:id="66"/>
      <w:bookmarkEnd w:id="67"/>
      <w:bookmarkEnd w:id="68"/>
      <w:bookmarkEnd w:id="71"/>
    </w:p>
    <w:p w:rsidR="005055C7" w:rsidRPr="00136AB2" w:rsidRDefault="005055C7" w:rsidP="005055C7">
      <w:pPr>
        <w:pStyle w:val="Nadpis3"/>
        <w:rPr>
          <w:rFonts w:ascii="Arial Narrow" w:hAnsi="Arial Narrow"/>
          <w:sz w:val="22"/>
          <w:szCs w:val="22"/>
        </w:rPr>
      </w:pPr>
      <w:bookmarkStart w:id="72" w:name="_Toc513029154"/>
      <w:bookmarkStart w:id="73" w:name="_Toc1653162"/>
      <w:bookmarkStart w:id="74" w:name="_Toc19169725"/>
      <w:bookmarkStart w:id="75" w:name="_Toc50371959"/>
      <w:r w:rsidRPr="00136AB2">
        <w:rPr>
          <w:rFonts w:ascii="Arial Narrow" w:hAnsi="Arial Narrow"/>
          <w:sz w:val="22"/>
          <w:szCs w:val="22"/>
        </w:rPr>
        <w:t>Výkopy</w:t>
      </w:r>
      <w:bookmarkEnd w:id="72"/>
      <w:bookmarkEnd w:id="73"/>
      <w:bookmarkEnd w:id="74"/>
      <w:bookmarkEnd w:id="75"/>
    </w:p>
    <w:p w:rsidR="005055C7" w:rsidRPr="00136AB2" w:rsidRDefault="005055C7" w:rsidP="005055C7">
      <w:pPr>
        <w:pStyle w:val="AqpText0"/>
        <w:jc w:val="both"/>
        <w:rPr>
          <w:rFonts w:ascii="Arial Narrow" w:hAnsi="Arial Narrow"/>
          <w:sz w:val="22"/>
          <w:szCs w:val="22"/>
        </w:rPr>
      </w:pPr>
      <w:r w:rsidRPr="00136AB2">
        <w:rPr>
          <w:rFonts w:ascii="Arial Narrow" w:hAnsi="Arial Narrow"/>
          <w:sz w:val="22"/>
          <w:szCs w:val="22"/>
        </w:rPr>
        <w:t>Výkopové práce budou prováděny v souladu s platnými ČSN.</w:t>
      </w:r>
    </w:p>
    <w:p w:rsidR="005055C7" w:rsidRPr="00136AB2" w:rsidRDefault="005055C7" w:rsidP="005055C7">
      <w:pPr>
        <w:pStyle w:val="AqpText0"/>
        <w:jc w:val="both"/>
        <w:rPr>
          <w:rFonts w:ascii="Arial Narrow" w:hAnsi="Arial Narrow"/>
          <w:sz w:val="22"/>
          <w:szCs w:val="22"/>
        </w:rPr>
      </w:pPr>
      <w:r w:rsidRPr="00136AB2">
        <w:rPr>
          <w:rFonts w:ascii="Arial Narrow" w:hAnsi="Arial Narrow"/>
          <w:sz w:val="22"/>
          <w:szCs w:val="22"/>
        </w:rPr>
        <w:t>Před prováděním výkopů zhotovitel zajistí vytyčení veškerých podzemních sítí jejich správci. Při provádění výkopů v blízkosti podzemního vedení nebo při jejich křížení bude postupováno podle podmínek stanovených správcem daného podzemního vedení.</w:t>
      </w:r>
    </w:p>
    <w:p w:rsidR="005055C7" w:rsidRPr="00136AB2" w:rsidRDefault="005055C7" w:rsidP="005055C7">
      <w:pPr>
        <w:pStyle w:val="AqpText0"/>
        <w:jc w:val="both"/>
        <w:rPr>
          <w:rFonts w:ascii="Arial Narrow" w:hAnsi="Arial Narrow"/>
          <w:sz w:val="22"/>
          <w:szCs w:val="22"/>
        </w:rPr>
      </w:pPr>
      <w:r w:rsidRPr="00136AB2">
        <w:rPr>
          <w:rFonts w:ascii="Arial Narrow" w:hAnsi="Arial Narrow"/>
          <w:sz w:val="22"/>
          <w:szCs w:val="22"/>
        </w:rPr>
        <w:t>Výkopy prováděné v zatravněných plochách zahrnují sejmutí ornice a její uskladnění na mezideponii pro další využití. Veškeré práce s ornicí budou prováděny tak, aby nedošlo ke smíchání s výkopkem. V případě dlouhodobého uskladnění musí být povrch mezideponie urovnaný a chráněný proti růstu plevelů.</w:t>
      </w:r>
    </w:p>
    <w:p w:rsidR="005055C7" w:rsidRPr="00136AB2" w:rsidRDefault="005055C7" w:rsidP="005055C7">
      <w:pPr>
        <w:pStyle w:val="AqpText0"/>
        <w:jc w:val="both"/>
        <w:rPr>
          <w:rFonts w:ascii="Arial Narrow" w:hAnsi="Arial Narrow"/>
          <w:sz w:val="22"/>
          <w:szCs w:val="22"/>
        </w:rPr>
      </w:pPr>
      <w:r w:rsidRPr="00136AB2">
        <w:rPr>
          <w:rFonts w:ascii="Arial Narrow" w:hAnsi="Arial Narrow"/>
          <w:sz w:val="22"/>
          <w:szCs w:val="22"/>
        </w:rPr>
        <w:t>Přebytečná zemina a konstrukční vrstvy zpevněné plochy budou odvezeny k recyklaci. Součástí ceny zhotovitele je i poplatek za recyklaci.</w:t>
      </w:r>
    </w:p>
    <w:p w:rsidR="005055C7" w:rsidRPr="00136AB2" w:rsidRDefault="005055C7" w:rsidP="005055C7">
      <w:pPr>
        <w:pStyle w:val="AqpText0"/>
        <w:jc w:val="both"/>
        <w:rPr>
          <w:rFonts w:ascii="Arial Narrow" w:hAnsi="Arial Narrow"/>
          <w:sz w:val="22"/>
          <w:szCs w:val="22"/>
        </w:rPr>
      </w:pPr>
      <w:r w:rsidRPr="00136AB2">
        <w:rPr>
          <w:rFonts w:ascii="Arial Narrow" w:hAnsi="Arial Narrow"/>
          <w:sz w:val="22"/>
          <w:szCs w:val="22"/>
        </w:rPr>
        <w:t>Stavební jámy a rýhy budou zabezpečeny proti vnikání povrchových vod.</w:t>
      </w:r>
    </w:p>
    <w:p w:rsidR="005055C7" w:rsidRPr="00136AB2" w:rsidRDefault="005055C7" w:rsidP="005055C7">
      <w:pPr>
        <w:pStyle w:val="AqpText0"/>
        <w:jc w:val="both"/>
        <w:rPr>
          <w:rFonts w:ascii="Arial Narrow" w:hAnsi="Arial Narrow"/>
          <w:sz w:val="22"/>
          <w:szCs w:val="22"/>
        </w:rPr>
      </w:pPr>
      <w:r w:rsidRPr="00136AB2">
        <w:rPr>
          <w:rFonts w:ascii="Arial Narrow" w:hAnsi="Arial Narrow"/>
          <w:sz w:val="22"/>
          <w:szCs w:val="22"/>
        </w:rPr>
        <w:t>V případě, že při provádění stavby dojde k podkopání základové spáry stávajícího objektu, nebo bude výkop prováděn v těsné blízkosti stávající základové konstrukce, budou provedena patřičná opatření pro zajištění stability stávajících konstrukcí.</w:t>
      </w:r>
    </w:p>
    <w:p w:rsidR="005055C7" w:rsidRPr="00136AB2" w:rsidRDefault="005055C7" w:rsidP="005055C7">
      <w:pPr>
        <w:pStyle w:val="AqpText0"/>
        <w:jc w:val="both"/>
        <w:rPr>
          <w:rFonts w:ascii="Arial Narrow" w:hAnsi="Arial Narrow"/>
          <w:sz w:val="22"/>
          <w:szCs w:val="22"/>
        </w:rPr>
      </w:pPr>
      <w:r w:rsidRPr="00136AB2">
        <w:rPr>
          <w:rFonts w:ascii="Arial Narrow" w:hAnsi="Arial Narrow"/>
          <w:sz w:val="22"/>
          <w:szCs w:val="22"/>
        </w:rPr>
        <w:t>Výkopovými pracemi nesmí dojít k poškození stávajících konstrukcí, inženýrských sítí a zařízení, které nejsou určeny k odstranění.</w:t>
      </w:r>
    </w:p>
    <w:p w:rsidR="005055C7" w:rsidRPr="00136AB2" w:rsidRDefault="005055C7" w:rsidP="005055C7">
      <w:pPr>
        <w:pStyle w:val="AqpText0"/>
        <w:jc w:val="both"/>
        <w:rPr>
          <w:rFonts w:ascii="Arial Narrow" w:hAnsi="Arial Narrow"/>
          <w:sz w:val="22"/>
          <w:szCs w:val="22"/>
        </w:rPr>
      </w:pPr>
      <w:r w:rsidRPr="00136AB2">
        <w:rPr>
          <w:rFonts w:ascii="Arial Narrow" w:hAnsi="Arial Narrow"/>
          <w:sz w:val="22"/>
          <w:szCs w:val="22"/>
        </w:rPr>
        <w:t>V případě výkopu kontaminovaných zemin nebo při zastižení kontaminovaných vod, bude s nimi zhotovitel nakládat a likvidovat v souladu s příslušnou legislativou.</w:t>
      </w:r>
    </w:p>
    <w:p w:rsidR="005055C7" w:rsidRPr="000017D4" w:rsidRDefault="005055C7" w:rsidP="005055C7">
      <w:pPr>
        <w:pStyle w:val="AqpText0"/>
        <w:jc w:val="both"/>
        <w:rPr>
          <w:rFonts w:ascii="Arial Narrow" w:hAnsi="Arial Narrow"/>
          <w:sz w:val="22"/>
          <w:szCs w:val="22"/>
        </w:rPr>
      </w:pPr>
      <w:r w:rsidRPr="000017D4">
        <w:rPr>
          <w:rFonts w:ascii="Arial Narrow" w:hAnsi="Arial Narrow"/>
          <w:sz w:val="22"/>
          <w:szCs w:val="22"/>
        </w:rPr>
        <w:t>Dno výkopu kopaného v zimních podmínkách se musí chránit před zamrznutím ponecháním vrstvy na pozdější dokopávku, nebo krytím ochrannými materiály. Ochranná vrstva se musí odstranit bezprostředně před položením potrubního vedení.</w:t>
      </w:r>
    </w:p>
    <w:p w:rsidR="005055C7" w:rsidRPr="000017D4" w:rsidRDefault="005055C7" w:rsidP="005055C7">
      <w:pPr>
        <w:pStyle w:val="AqpText0"/>
        <w:jc w:val="both"/>
        <w:rPr>
          <w:rFonts w:ascii="Arial Narrow" w:hAnsi="Arial Narrow"/>
          <w:sz w:val="22"/>
          <w:szCs w:val="22"/>
        </w:rPr>
      </w:pPr>
      <w:r w:rsidRPr="000017D4">
        <w:rPr>
          <w:rFonts w:ascii="Arial Narrow" w:hAnsi="Arial Narrow"/>
          <w:sz w:val="22"/>
          <w:szCs w:val="22"/>
        </w:rPr>
        <w:t>Pokud příslušné položky soupisu prací obsahují uložení materiálů na skládku, je součástí těchto položek i poplatek za toto uložení.</w:t>
      </w:r>
    </w:p>
    <w:p w:rsidR="005055C7" w:rsidRPr="000017D4" w:rsidRDefault="005055C7" w:rsidP="005055C7">
      <w:pPr>
        <w:pStyle w:val="AqpText0"/>
        <w:jc w:val="both"/>
        <w:rPr>
          <w:rFonts w:ascii="Arial Narrow" w:hAnsi="Arial Narrow"/>
          <w:sz w:val="22"/>
          <w:szCs w:val="22"/>
        </w:rPr>
      </w:pPr>
      <w:r w:rsidRPr="000017D4">
        <w:rPr>
          <w:rFonts w:ascii="Arial Narrow" w:hAnsi="Arial Narrow"/>
          <w:sz w:val="22"/>
          <w:szCs w:val="22"/>
        </w:rPr>
        <w:t>Při výkopových pracích musí zhotovitel soustavně zajišťovat odvádění povrchových a podzemních vod tak, aby nedošlo ke znehodnocování těžené zeminy, snížení stability svahů a stěn apod. Za stabilitu výkopu odpovídá zhotovitel.</w:t>
      </w:r>
    </w:p>
    <w:p w:rsidR="005055C7" w:rsidRPr="000017D4" w:rsidRDefault="000017D4" w:rsidP="005055C7">
      <w:pPr>
        <w:pStyle w:val="AqpText0"/>
        <w:jc w:val="both"/>
        <w:rPr>
          <w:rFonts w:ascii="Arial Narrow" w:hAnsi="Arial Narrow"/>
          <w:sz w:val="22"/>
          <w:szCs w:val="22"/>
        </w:rPr>
      </w:pPr>
      <w:r w:rsidRPr="000017D4">
        <w:rPr>
          <w:rFonts w:ascii="Arial Narrow" w:hAnsi="Arial Narrow"/>
          <w:sz w:val="22"/>
          <w:szCs w:val="22"/>
        </w:rPr>
        <w:t xml:space="preserve">Dle </w:t>
      </w:r>
      <w:r w:rsidR="005055C7" w:rsidRPr="000017D4">
        <w:rPr>
          <w:rFonts w:ascii="Arial Narrow" w:hAnsi="Arial Narrow"/>
          <w:sz w:val="22"/>
          <w:szCs w:val="22"/>
        </w:rPr>
        <w:t xml:space="preserve">IG průzkumu nebyla podzemní voda zastižena a pro případ neočekávaného výskytu počítá projekt s čerpáním 200 hod, průměrný přítok do 500 l/min a výška do 10 m.  </w:t>
      </w:r>
    </w:p>
    <w:p w:rsidR="005055C7" w:rsidRPr="000017D4" w:rsidRDefault="005055C7" w:rsidP="005055C7">
      <w:pPr>
        <w:pStyle w:val="AqpText0"/>
        <w:keepNext/>
        <w:spacing w:before="240" w:after="60"/>
        <w:jc w:val="both"/>
        <w:rPr>
          <w:rFonts w:ascii="Arial Narrow" w:hAnsi="Arial Narrow"/>
          <w:b/>
          <w:sz w:val="22"/>
          <w:szCs w:val="22"/>
        </w:rPr>
      </w:pPr>
      <w:r w:rsidRPr="000017D4">
        <w:rPr>
          <w:rFonts w:ascii="Arial Narrow" w:hAnsi="Arial Narrow"/>
          <w:b/>
          <w:sz w:val="22"/>
          <w:szCs w:val="22"/>
        </w:rPr>
        <w:t>Výkopy v trase (rýhy)</w:t>
      </w:r>
    </w:p>
    <w:p w:rsidR="005055C7" w:rsidRPr="000017D4" w:rsidRDefault="005055C7" w:rsidP="005055C7">
      <w:pPr>
        <w:pStyle w:val="AqpText0"/>
        <w:jc w:val="both"/>
        <w:rPr>
          <w:rFonts w:ascii="Arial Narrow" w:hAnsi="Arial Narrow"/>
          <w:sz w:val="22"/>
          <w:szCs w:val="22"/>
        </w:rPr>
      </w:pPr>
      <w:r w:rsidRPr="000017D4">
        <w:rPr>
          <w:rFonts w:ascii="Arial Narrow" w:hAnsi="Arial Narrow"/>
          <w:sz w:val="22"/>
          <w:szCs w:val="22"/>
        </w:rPr>
        <w:t>Není přípustné přetěžení (</w:t>
      </w:r>
      <w:proofErr w:type="spellStart"/>
      <w:r w:rsidRPr="000017D4">
        <w:rPr>
          <w:rFonts w:ascii="Arial Narrow" w:hAnsi="Arial Narrow"/>
          <w:sz w:val="22"/>
          <w:szCs w:val="22"/>
        </w:rPr>
        <w:t>nadvýlom</w:t>
      </w:r>
      <w:proofErr w:type="spellEnd"/>
      <w:r w:rsidRPr="000017D4">
        <w:rPr>
          <w:rFonts w:ascii="Arial Narrow" w:hAnsi="Arial Narrow"/>
          <w:sz w:val="22"/>
          <w:szCs w:val="22"/>
        </w:rPr>
        <w:t>) nivelety výkopu. Všechny výkopy musí být před definitivní úpravou (zajištění, položení sítí, zásyp apod.) geologicky zdokumentovány ve vhodném měřítku v závislosti na složitosti geologických podmínek.</w:t>
      </w:r>
    </w:p>
    <w:p w:rsidR="005055C7" w:rsidRPr="000017D4" w:rsidRDefault="005055C7" w:rsidP="005055C7">
      <w:pPr>
        <w:pStyle w:val="AqpText0"/>
        <w:jc w:val="both"/>
        <w:rPr>
          <w:rFonts w:ascii="Arial Narrow" w:hAnsi="Arial Narrow"/>
          <w:sz w:val="22"/>
          <w:szCs w:val="22"/>
        </w:rPr>
      </w:pPr>
      <w:r w:rsidRPr="000017D4">
        <w:rPr>
          <w:rFonts w:ascii="Arial Narrow" w:hAnsi="Arial Narrow"/>
          <w:sz w:val="22"/>
          <w:szCs w:val="22"/>
        </w:rPr>
        <w:t xml:space="preserve">V případě zastižení nevhodných zemin špatných geotechnických kvalit (např. neúnosné, stačitelné zeminy), budou tyto ze základové spáry odstraněny a nahrazeny skeletovou vrstvou z hutněného štěrku. Tato vrstva bude uložená do výztužné tkané geotextílie z polypropylenových vláken 100% UV stabilizovaných o plošné hmotnosti minimálně 215 g/m2, pevnost v tahu 40 </w:t>
      </w:r>
      <w:proofErr w:type="spellStart"/>
      <w:r w:rsidRPr="000017D4">
        <w:rPr>
          <w:rFonts w:ascii="Arial Narrow" w:hAnsi="Arial Narrow"/>
          <w:sz w:val="22"/>
          <w:szCs w:val="22"/>
        </w:rPr>
        <w:t>kN</w:t>
      </w:r>
      <w:proofErr w:type="spellEnd"/>
      <w:r w:rsidRPr="000017D4">
        <w:rPr>
          <w:rFonts w:ascii="Arial Narrow" w:hAnsi="Arial Narrow"/>
          <w:sz w:val="22"/>
          <w:szCs w:val="22"/>
        </w:rPr>
        <w:t>/m. Mocnost této vrstvy bude min. 40 cm (míra zhutnění Id=0,95). Tato vrstva bude pod hladinou podzemní vody zároveň sloužit jako plošný drén.</w:t>
      </w:r>
    </w:p>
    <w:p w:rsidR="005055C7" w:rsidRPr="000017D4" w:rsidRDefault="005055C7" w:rsidP="005055C7">
      <w:pPr>
        <w:pStyle w:val="AqpText0"/>
        <w:keepNext/>
        <w:spacing w:before="240" w:after="60"/>
        <w:jc w:val="both"/>
        <w:rPr>
          <w:rFonts w:ascii="Arial Narrow" w:hAnsi="Arial Narrow"/>
          <w:b/>
          <w:sz w:val="22"/>
          <w:szCs w:val="22"/>
        </w:rPr>
      </w:pPr>
      <w:r w:rsidRPr="000017D4">
        <w:rPr>
          <w:rFonts w:ascii="Arial Narrow" w:hAnsi="Arial Narrow"/>
          <w:b/>
          <w:sz w:val="22"/>
          <w:szCs w:val="22"/>
        </w:rPr>
        <w:lastRenderedPageBreak/>
        <w:t>Pažení</w:t>
      </w:r>
    </w:p>
    <w:p w:rsidR="005055C7" w:rsidRPr="000017D4" w:rsidRDefault="005055C7" w:rsidP="005055C7">
      <w:pPr>
        <w:pStyle w:val="AqpText0"/>
        <w:keepNext/>
        <w:jc w:val="both"/>
        <w:rPr>
          <w:rFonts w:ascii="Arial Narrow" w:hAnsi="Arial Narrow"/>
          <w:sz w:val="22"/>
          <w:szCs w:val="22"/>
        </w:rPr>
      </w:pPr>
      <w:r w:rsidRPr="000017D4">
        <w:rPr>
          <w:rFonts w:ascii="Arial Narrow" w:hAnsi="Arial Narrow"/>
          <w:sz w:val="22"/>
          <w:szCs w:val="22"/>
        </w:rPr>
        <w:t>Pažení stěn výkopů zajistí zhotovitel všude, kde je to nezbytné z hlediska bezpečnosti práce a stability stěn a okolí. Pažení musí zajistit bezpečnost práce pod stěnami výkopu, zabránit poklesu okolního území a zabránit ohrožení stability sousedních objektů a konstrukcí.</w:t>
      </w:r>
    </w:p>
    <w:p w:rsidR="005055C7" w:rsidRPr="00DA6DEC" w:rsidRDefault="005055C7" w:rsidP="005055C7">
      <w:pPr>
        <w:pStyle w:val="AqpText0"/>
        <w:keepNext/>
        <w:jc w:val="both"/>
        <w:rPr>
          <w:rFonts w:ascii="Arial Narrow" w:hAnsi="Arial Narrow"/>
          <w:sz w:val="22"/>
          <w:szCs w:val="22"/>
        </w:rPr>
      </w:pPr>
      <w:r w:rsidRPr="00DA6DEC">
        <w:rPr>
          <w:rFonts w:ascii="Arial Narrow" w:hAnsi="Arial Narrow"/>
          <w:sz w:val="22"/>
          <w:szCs w:val="22"/>
        </w:rPr>
        <w:t>Po ukončení prací bude pažení i jeho zajištění odstraněno. Odstranění se provede takovým způsobem, aby nedošlo k poškození povrchu nebo potrubí.</w:t>
      </w:r>
    </w:p>
    <w:p w:rsidR="005055C7" w:rsidRPr="00DA6DEC" w:rsidRDefault="005055C7" w:rsidP="005055C7">
      <w:pPr>
        <w:pStyle w:val="Nadpis3"/>
        <w:rPr>
          <w:rFonts w:ascii="Arial Narrow" w:hAnsi="Arial Narrow"/>
          <w:sz w:val="22"/>
          <w:szCs w:val="22"/>
        </w:rPr>
      </w:pPr>
      <w:bookmarkStart w:id="76" w:name="_Toc513029155"/>
      <w:bookmarkStart w:id="77" w:name="_Toc1653163"/>
      <w:bookmarkStart w:id="78" w:name="_Toc19169726"/>
      <w:bookmarkStart w:id="79" w:name="_Toc50371960"/>
      <w:r w:rsidRPr="00DA6DEC">
        <w:rPr>
          <w:rFonts w:ascii="Arial Narrow" w:hAnsi="Arial Narrow"/>
          <w:sz w:val="22"/>
          <w:szCs w:val="22"/>
        </w:rPr>
        <w:t>Zásypy</w:t>
      </w:r>
      <w:bookmarkEnd w:id="76"/>
      <w:bookmarkEnd w:id="77"/>
      <w:bookmarkEnd w:id="78"/>
      <w:bookmarkEnd w:id="79"/>
    </w:p>
    <w:p w:rsidR="005055C7" w:rsidRPr="00DA6DEC" w:rsidRDefault="005055C7" w:rsidP="005055C7">
      <w:pPr>
        <w:pStyle w:val="AqpText0"/>
        <w:jc w:val="both"/>
        <w:rPr>
          <w:rFonts w:ascii="Arial Narrow" w:hAnsi="Arial Narrow"/>
          <w:sz w:val="22"/>
          <w:szCs w:val="22"/>
        </w:rPr>
      </w:pPr>
      <w:r w:rsidRPr="00DA6DEC">
        <w:rPr>
          <w:rFonts w:ascii="Arial Narrow" w:hAnsi="Arial Narrow"/>
          <w:sz w:val="22"/>
          <w:szCs w:val="22"/>
        </w:rPr>
        <w:t>Pro zásypy budou použité vhodné materiály a jejich zhutnění bude prováděno v předepsaných vrstvách podle použitého materiálu, vše v souladu s platnými legislativními předpisy a platnými normami (především ČSN 73 6133 Navrhování a provádění zemního tělesa pozemních komunikací, ČSN 72 1006 Kontrola zhutnění zemin a sypanin, a dalšími specializovanými normami).</w:t>
      </w:r>
    </w:p>
    <w:p w:rsidR="005055C7" w:rsidRPr="00DA6DEC" w:rsidRDefault="005055C7" w:rsidP="005055C7">
      <w:pPr>
        <w:pStyle w:val="AqpText0"/>
        <w:jc w:val="both"/>
        <w:rPr>
          <w:rFonts w:ascii="Arial Narrow" w:hAnsi="Arial Narrow"/>
          <w:sz w:val="22"/>
          <w:szCs w:val="22"/>
        </w:rPr>
      </w:pPr>
      <w:r w:rsidRPr="00DA6DEC">
        <w:rPr>
          <w:rFonts w:ascii="Arial Narrow" w:hAnsi="Arial Narrow"/>
          <w:sz w:val="22"/>
          <w:szCs w:val="22"/>
        </w:rPr>
        <w:t>Hutnění bude prováděno vibračními deskami, pěchy, ručními vibračními vály, nebo jinou vhodnou technikou.</w:t>
      </w:r>
    </w:p>
    <w:p w:rsidR="005055C7" w:rsidRPr="00DA6DEC" w:rsidRDefault="005055C7" w:rsidP="005055C7">
      <w:pPr>
        <w:pStyle w:val="AqpText0"/>
        <w:jc w:val="both"/>
        <w:rPr>
          <w:rFonts w:ascii="Arial Narrow" w:hAnsi="Arial Narrow"/>
          <w:sz w:val="22"/>
          <w:szCs w:val="22"/>
        </w:rPr>
      </w:pPr>
      <w:r w:rsidRPr="00DA6DEC">
        <w:rPr>
          <w:rFonts w:ascii="Arial Narrow" w:hAnsi="Arial Narrow"/>
          <w:sz w:val="22"/>
          <w:szCs w:val="22"/>
        </w:rPr>
        <w:t xml:space="preserve">Při výkopu stavebních jam a rýh je nutno selektivně přistupovat k rozlišení zemin z hlediska využití pro zpětné zásypy a násypy. </w:t>
      </w:r>
    </w:p>
    <w:p w:rsidR="005055C7" w:rsidRPr="00DA6DEC" w:rsidRDefault="005055C7" w:rsidP="005055C7">
      <w:pPr>
        <w:pStyle w:val="AqpText0"/>
        <w:jc w:val="both"/>
        <w:rPr>
          <w:rFonts w:ascii="Arial Narrow" w:hAnsi="Arial Narrow"/>
          <w:sz w:val="22"/>
          <w:szCs w:val="22"/>
        </w:rPr>
      </w:pPr>
      <w:r w:rsidRPr="00DA6DEC">
        <w:rPr>
          <w:rFonts w:ascii="Arial Narrow" w:hAnsi="Arial Narrow"/>
          <w:sz w:val="22"/>
          <w:szCs w:val="22"/>
        </w:rPr>
        <w:t xml:space="preserve">Do zásypů se nesmí ukládat zmrzlé nebo sněhem promočené zásypy ze soudržných zemin. Zásypy se nesmí ukládat na zmrzlou zeminu. </w:t>
      </w:r>
    </w:p>
    <w:p w:rsidR="005055C7" w:rsidRPr="00DA6DEC" w:rsidRDefault="005055C7" w:rsidP="005055C7">
      <w:pPr>
        <w:pStyle w:val="AqpText0"/>
        <w:jc w:val="both"/>
        <w:rPr>
          <w:rFonts w:ascii="Arial Narrow" w:hAnsi="Arial Narrow"/>
          <w:sz w:val="22"/>
          <w:szCs w:val="22"/>
        </w:rPr>
      </w:pPr>
      <w:r w:rsidRPr="00DA6DEC">
        <w:rPr>
          <w:rFonts w:ascii="Arial Narrow" w:hAnsi="Arial Narrow"/>
          <w:sz w:val="22"/>
          <w:szCs w:val="22"/>
        </w:rPr>
        <w:t>Zásypy budou prováděny dle technologického předpisu zpracovaného zhotovitelem a schváleného TDS. Zásypy budou prováděny odsouhlaseným vhodným materiálem hutněným po vrstvách dle výše uvedeného technologického předpisu. Vlhkost zeminy při hutnění se nesmí odlišovat od hodnoty optimální vlhkosti stanovené zkouškou PS o více než 3%, u sprašových hlín se nesmí vlhkost při hutnění lišit od optimální hodnoty o více než 2%.</w:t>
      </w:r>
    </w:p>
    <w:p w:rsidR="005055C7" w:rsidRPr="00DA6DEC" w:rsidRDefault="005055C7" w:rsidP="005055C7">
      <w:pPr>
        <w:pStyle w:val="AqpText0"/>
        <w:jc w:val="both"/>
        <w:rPr>
          <w:rFonts w:ascii="Arial Narrow" w:hAnsi="Arial Narrow"/>
          <w:sz w:val="22"/>
          <w:szCs w:val="22"/>
        </w:rPr>
      </w:pPr>
      <w:r w:rsidRPr="00DA6DEC">
        <w:rPr>
          <w:rFonts w:ascii="Arial Narrow" w:hAnsi="Arial Narrow"/>
          <w:sz w:val="22"/>
          <w:szCs w:val="22"/>
        </w:rPr>
        <w:t>Mocnost ukládaných a hutněných vrstev bude přizpůsobena použité hutnící technice, šířce rýhy a zhutnitelnosti materiálu.</w:t>
      </w:r>
    </w:p>
    <w:p w:rsidR="005055C7" w:rsidRPr="00DA6DEC" w:rsidRDefault="005055C7" w:rsidP="005055C7">
      <w:pPr>
        <w:pStyle w:val="AqpText0"/>
        <w:jc w:val="both"/>
        <w:rPr>
          <w:rFonts w:ascii="Arial Narrow" w:hAnsi="Arial Narrow"/>
          <w:sz w:val="22"/>
          <w:szCs w:val="22"/>
        </w:rPr>
      </w:pPr>
      <w:r w:rsidRPr="00DA6DEC">
        <w:rPr>
          <w:rFonts w:ascii="Arial Narrow" w:hAnsi="Arial Narrow"/>
          <w:sz w:val="22"/>
          <w:szCs w:val="22"/>
        </w:rPr>
        <w:t>Výkopy rýh pro potrubí budou zasypávány v celé šířce po dokončení osazení potrubí, provedení příslušných zkoušek a po schválení TDS. Je nutno respektovat technické podmínky pro uložení potrubí od příslušného výrobce potrubí.</w:t>
      </w:r>
    </w:p>
    <w:p w:rsidR="005055C7" w:rsidRPr="00DA6DEC" w:rsidRDefault="005055C7" w:rsidP="005055C7">
      <w:pPr>
        <w:pStyle w:val="AqpText0"/>
        <w:jc w:val="both"/>
        <w:rPr>
          <w:rFonts w:ascii="Arial Narrow" w:hAnsi="Arial Narrow"/>
          <w:sz w:val="22"/>
          <w:szCs w:val="22"/>
        </w:rPr>
      </w:pPr>
      <w:r w:rsidRPr="00DA6DEC">
        <w:rPr>
          <w:rFonts w:ascii="Arial Narrow" w:hAnsi="Arial Narrow"/>
          <w:sz w:val="22"/>
          <w:szCs w:val="22"/>
        </w:rPr>
        <w:t>Zpětný zásyp se musí provádět současně po obou stranách rýhy, aby nedocházelo k nerovnoměrným tlakům. Hutnění v blízkosti potrubí se musí provádět takovým způsobem, aby nedošlo k vybočení nebo poškození potrubí. Bednění, pažení a jiné pomocné zařízení musí být před zpětným zásypem odstraněno nebo v průběhu hutnění postupně vytahováno, aby hutnění probíhalo proti rostlé zemině. Postupné vytahování pažení musí být prováděno tak, aby nedocházelo k dodatečnému vytahování pažnic z již zhutněného obsypu nebo zásypu a tím k jeho nakypřování.</w:t>
      </w:r>
    </w:p>
    <w:p w:rsidR="005055C7" w:rsidRPr="00DA6DEC" w:rsidRDefault="005055C7" w:rsidP="005055C7">
      <w:pPr>
        <w:pStyle w:val="AqpText0"/>
        <w:jc w:val="both"/>
        <w:rPr>
          <w:rFonts w:ascii="Arial Narrow" w:hAnsi="Arial Narrow"/>
          <w:sz w:val="22"/>
          <w:szCs w:val="22"/>
        </w:rPr>
      </w:pPr>
      <w:r w:rsidRPr="00DA6DEC">
        <w:rPr>
          <w:rFonts w:ascii="Arial Narrow" w:hAnsi="Arial Narrow"/>
          <w:sz w:val="22"/>
          <w:szCs w:val="22"/>
        </w:rPr>
        <w:t>Po dokončení zásypů v zatravněných plochách bude uskladněná ornice zpět rozprostřena, urovnána, zbavena kamenů a povrch bude uveden do původního stavu (osetím, nebo jinou úpravou dle okolního terénu).</w:t>
      </w:r>
    </w:p>
    <w:p w:rsidR="005055C7" w:rsidRPr="0060251C" w:rsidRDefault="005055C7" w:rsidP="005055C7">
      <w:pPr>
        <w:pStyle w:val="AqpText0"/>
        <w:jc w:val="both"/>
        <w:rPr>
          <w:rFonts w:ascii="Arial Narrow" w:hAnsi="Arial Narrow"/>
          <w:b/>
          <w:sz w:val="22"/>
          <w:szCs w:val="22"/>
        </w:rPr>
      </w:pPr>
      <w:r w:rsidRPr="0060251C">
        <w:rPr>
          <w:rFonts w:ascii="Arial Narrow" w:hAnsi="Arial Narrow"/>
          <w:b/>
          <w:sz w:val="22"/>
          <w:szCs w:val="22"/>
        </w:rPr>
        <w:t>Zásypy v komunikacích a zpevněných plochách</w:t>
      </w:r>
    </w:p>
    <w:p w:rsidR="005055C7" w:rsidRPr="0060251C" w:rsidRDefault="005055C7" w:rsidP="005055C7">
      <w:pPr>
        <w:jc w:val="both"/>
        <w:rPr>
          <w:rFonts w:ascii="Arial Narrow" w:hAnsi="Arial Narrow"/>
          <w:sz w:val="22"/>
          <w:szCs w:val="22"/>
        </w:rPr>
      </w:pPr>
      <w:r w:rsidRPr="0060251C">
        <w:rPr>
          <w:rFonts w:ascii="Arial Narrow" w:hAnsi="Arial Narrow"/>
          <w:sz w:val="22"/>
          <w:szCs w:val="22"/>
        </w:rPr>
        <w:t>Na zpětné zásypy v komunikacích a pojezdových plochách bude použit nesoudržný nesedavý materiál – štěrkopísek, štěrk.</w:t>
      </w:r>
    </w:p>
    <w:p w:rsidR="005055C7" w:rsidRPr="0060251C" w:rsidRDefault="005055C7" w:rsidP="005055C7">
      <w:pPr>
        <w:pStyle w:val="AqpText0"/>
        <w:jc w:val="both"/>
        <w:rPr>
          <w:rFonts w:ascii="Arial Narrow" w:hAnsi="Arial Narrow"/>
          <w:sz w:val="22"/>
          <w:szCs w:val="22"/>
        </w:rPr>
      </w:pPr>
      <w:r w:rsidRPr="0060251C">
        <w:rPr>
          <w:rFonts w:ascii="Arial Narrow" w:hAnsi="Arial Narrow"/>
          <w:sz w:val="22"/>
          <w:szCs w:val="22"/>
        </w:rPr>
        <w:t>Hutnění zásypů pod komunikacemi, kontroly kvality, zkoušky a jejich četnost budou prováděny podle požadavků TP 146 Povolování a provádění výkopů a zásypů rýh pro inženýrské sítě ve vozovkách pozemních komunikací.</w:t>
      </w:r>
    </w:p>
    <w:p w:rsidR="00053020" w:rsidRDefault="00053020" w:rsidP="005055C7">
      <w:pPr>
        <w:pStyle w:val="AqpText0"/>
        <w:jc w:val="both"/>
        <w:rPr>
          <w:rFonts w:ascii="Arial Narrow" w:hAnsi="Arial Narrow"/>
          <w:b/>
          <w:sz w:val="22"/>
          <w:szCs w:val="22"/>
        </w:rPr>
      </w:pPr>
      <w:bookmarkStart w:id="80" w:name="_Toc447101713"/>
    </w:p>
    <w:p w:rsidR="00053020" w:rsidRDefault="00053020" w:rsidP="005055C7">
      <w:pPr>
        <w:pStyle w:val="AqpText0"/>
        <w:jc w:val="both"/>
        <w:rPr>
          <w:rFonts w:ascii="Arial Narrow" w:hAnsi="Arial Narrow"/>
          <w:b/>
          <w:sz w:val="22"/>
          <w:szCs w:val="22"/>
        </w:rPr>
      </w:pPr>
    </w:p>
    <w:p w:rsidR="00053020" w:rsidRDefault="00053020" w:rsidP="005055C7">
      <w:pPr>
        <w:pStyle w:val="AqpText0"/>
        <w:jc w:val="both"/>
        <w:rPr>
          <w:rFonts w:ascii="Arial Narrow" w:hAnsi="Arial Narrow"/>
          <w:b/>
          <w:sz w:val="22"/>
          <w:szCs w:val="22"/>
        </w:rPr>
      </w:pPr>
    </w:p>
    <w:p w:rsidR="00053020" w:rsidRDefault="00053020" w:rsidP="005055C7">
      <w:pPr>
        <w:pStyle w:val="AqpText0"/>
        <w:jc w:val="both"/>
        <w:rPr>
          <w:rFonts w:ascii="Arial Narrow" w:hAnsi="Arial Narrow"/>
          <w:b/>
          <w:sz w:val="22"/>
          <w:szCs w:val="22"/>
        </w:rPr>
      </w:pPr>
    </w:p>
    <w:p w:rsidR="00053020" w:rsidRDefault="00053020" w:rsidP="005055C7">
      <w:pPr>
        <w:pStyle w:val="AqpText0"/>
        <w:jc w:val="both"/>
        <w:rPr>
          <w:rFonts w:ascii="Arial Narrow" w:hAnsi="Arial Narrow"/>
          <w:b/>
          <w:sz w:val="22"/>
          <w:szCs w:val="22"/>
        </w:rPr>
      </w:pPr>
    </w:p>
    <w:p w:rsidR="00053020" w:rsidRDefault="00053020" w:rsidP="005055C7">
      <w:pPr>
        <w:pStyle w:val="AqpText0"/>
        <w:jc w:val="both"/>
        <w:rPr>
          <w:rFonts w:ascii="Arial Narrow" w:hAnsi="Arial Narrow"/>
          <w:b/>
          <w:sz w:val="22"/>
          <w:szCs w:val="22"/>
        </w:rPr>
      </w:pPr>
    </w:p>
    <w:p w:rsidR="00053020" w:rsidRDefault="00053020" w:rsidP="005055C7">
      <w:pPr>
        <w:pStyle w:val="AqpText0"/>
        <w:jc w:val="both"/>
        <w:rPr>
          <w:rFonts w:ascii="Arial Narrow" w:hAnsi="Arial Narrow"/>
          <w:b/>
          <w:sz w:val="22"/>
          <w:szCs w:val="22"/>
        </w:rPr>
      </w:pPr>
    </w:p>
    <w:p w:rsidR="005055C7" w:rsidRPr="00053020" w:rsidRDefault="005055C7" w:rsidP="005055C7">
      <w:pPr>
        <w:pStyle w:val="AqpText0"/>
        <w:jc w:val="both"/>
        <w:rPr>
          <w:rFonts w:ascii="Arial Narrow" w:hAnsi="Arial Narrow"/>
          <w:b/>
          <w:sz w:val="22"/>
          <w:szCs w:val="22"/>
        </w:rPr>
      </w:pPr>
      <w:r w:rsidRPr="00053020">
        <w:rPr>
          <w:rFonts w:ascii="Arial Narrow" w:hAnsi="Arial Narrow"/>
          <w:b/>
          <w:sz w:val="22"/>
          <w:szCs w:val="22"/>
        </w:rPr>
        <w:lastRenderedPageBreak/>
        <w:t>Konstrukce vozovky</w:t>
      </w:r>
      <w:bookmarkEnd w:id="80"/>
    </w:p>
    <w:p w:rsidR="00C61511" w:rsidRPr="00053020" w:rsidRDefault="00C61511" w:rsidP="00C61511">
      <w:pPr>
        <w:pStyle w:val="Zkladntext"/>
        <w:spacing w:before="120" w:after="120"/>
        <w:rPr>
          <w:rFonts w:cs="Arial"/>
          <w:color w:val="auto"/>
          <w:sz w:val="22"/>
          <w:szCs w:val="22"/>
        </w:rPr>
      </w:pPr>
      <w:r w:rsidRPr="00053020">
        <w:rPr>
          <w:rFonts w:cs="Arial"/>
          <w:color w:val="auto"/>
          <w:sz w:val="22"/>
          <w:szCs w:val="22"/>
        </w:rPr>
        <w:t xml:space="preserve">Účelová </w:t>
      </w:r>
      <w:r>
        <w:rPr>
          <w:rFonts w:cs="Arial"/>
          <w:color w:val="auto"/>
          <w:sz w:val="22"/>
          <w:szCs w:val="22"/>
        </w:rPr>
        <w:t>komunikace se stmeleným krytem</w:t>
      </w:r>
    </w:p>
    <w:tbl>
      <w:tblPr>
        <w:tblW w:w="0" w:type="auto"/>
        <w:tblCellMar>
          <w:left w:w="0" w:type="dxa"/>
          <w:right w:w="0" w:type="dxa"/>
        </w:tblCellMar>
        <w:tblLook w:val="04A0" w:firstRow="1" w:lastRow="0" w:firstColumn="1" w:lastColumn="0" w:noHBand="0" w:noVBand="1"/>
      </w:tblPr>
      <w:tblGrid>
        <w:gridCol w:w="3898"/>
        <w:gridCol w:w="1559"/>
        <w:gridCol w:w="1559"/>
        <w:gridCol w:w="2410"/>
      </w:tblGrid>
      <w:tr w:rsidR="00C61511" w:rsidRPr="00053020" w:rsidTr="00846468">
        <w:trPr>
          <w:trHeight w:val="323"/>
        </w:trPr>
        <w:tc>
          <w:tcPr>
            <w:tcW w:w="3898"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vAlign w:val="center"/>
            <w:hideMark/>
          </w:tcPr>
          <w:p w:rsidR="00C61511" w:rsidRPr="00053020" w:rsidRDefault="00C61511" w:rsidP="00846468">
            <w:pPr>
              <w:pStyle w:val="Zkladntext"/>
              <w:rPr>
                <w:rFonts w:cs="Arial"/>
                <w:color w:val="auto"/>
                <w:sz w:val="22"/>
                <w:szCs w:val="22"/>
              </w:rPr>
            </w:pPr>
            <w:r>
              <w:rPr>
                <w:rFonts w:cs="Arial"/>
                <w:color w:val="auto"/>
                <w:sz w:val="22"/>
                <w:szCs w:val="22"/>
              </w:rPr>
              <w:t>Kamenivo stmelené popílkovou suspenzí *</w:t>
            </w:r>
          </w:p>
        </w:tc>
        <w:tc>
          <w:tcPr>
            <w:tcW w:w="1559" w:type="dxa"/>
            <w:tcBorders>
              <w:top w:val="single" w:sz="4" w:space="0" w:color="auto"/>
              <w:left w:val="nil"/>
              <w:bottom w:val="single" w:sz="4" w:space="0" w:color="auto"/>
              <w:right w:val="single" w:sz="8" w:space="0" w:color="auto"/>
            </w:tcBorders>
            <w:tcMar>
              <w:top w:w="0" w:type="dxa"/>
              <w:left w:w="70" w:type="dxa"/>
              <w:bottom w:w="0" w:type="dxa"/>
              <w:right w:w="70" w:type="dxa"/>
            </w:tcMar>
            <w:vAlign w:val="center"/>
            <w:hideMark/>
          </w:tcPr>
          <w:p w:rsidR="00C61511" w:rsidRPr="00053020" w:rsidRDefault="00C61511" w:rsidP="00846468">
            <w:pPr>
              <w:pStyle w:val="Zkladntext"/>
              <w:rPr>
                <w:rFonts w:cs="Arial"/>
                <w:color w:val="auto"/>
                <w:sz w:val="22"/>
                <w:szCs w:val="22"/>
              </w:rPr>
            </w:pPr>
            <w:r>
              <w:rPr>
                <w:rFonts w:cs="Arial"/>
                <w:color w:val="auto"/>
                <w:sz w:val="22"/>
                <w:szCs w:val="22"/>
              </w:rPr>
              <w:t>KAPS I</w:t>
            </w:r>
          </w:p>
        </w:tc>
        <w:tc>
          <w:tcPr>
            <w:tcW w:w="1559" w:type="dxa"/>
            <w:tcBorders>
              <w:top w:val="single" w:sz="4" w:space="0" w:color="auto"/>
              <w:left w:val="nil"/>
              <w:bottom w:val="single" w:sz="4" w:space="0" w:color="auto"/>
              <w:right w:val="single" w:sz="8" w:space="0" w:color="auto"/>
            </w:tcBorders>
            <w:tcMar>
              <w:top w:w="0" w:type="dxa"/>
              <w:left w:w="70" w:type="dxa"/>
              <w:bottom w:w="0" w:type="dxa"/>
              <w:right w:w="70" w:type="dxa"/>
            </w:tcMar>
            <w:vAlign w:val="center"/>
            <w:hideMark/>
          </w:tcPr>
          <w:p w:rsidR="00C61511" w:rsidRPr="00053020" w:rsidRDefault="00C61511" w:rsidP="00846468">
            <w:pPr>
              <w:pStyle w:val="Zkladntext"/>
              <w:rPr>
                <w:rFonts w:cs="Arial"/>
                <w:color w:val="auto"/>
                <w:sz w:val="22"/>
                <w:szCs w:val="22"/>
              </w:rPr>
            </w:pPr>
            <w:r>
              <w:rPr>
                <w:rFonts w:cs="Arial"/>
                <w:color w:val="auto"/>
                <w:sz w:val="22"/>
                <w:szCs w:val="22"/>
              </w:rPr>
              <w:t>20</w:t>
            </w:r>
            <w:r w:rsidRPr="00053020">
              <w:rPr>
                <w:rFonts w:cs="Arial"/>
                <w:color w:val="auto"/>
                <w:sz w:val="22"/>
                <w:szCs w:val="22"/>
              </w:rPr>
              <w:t>0 mm</w:t>
            </w:r>
          </w:p>
        </w:tc>
        <w:tc>
          <w:tcPr>
            <w:tcW w:w="2410" w:type="dxa"/>
            <w:tcBorders>
              <w:top w:val="single" w:sz="4" w:space="0" w:color="auto"/>
              <w:left w:val="nil"/>
              <w:bottom w:val="single" w:sz="4" w:space="0" w:color="auto"/>
              <w:right w:val="single" w:sz="8" w:space="0" w:color="auto"/>
            </w:tcBorders>
            <w:tcMar>
              <w:top w:w="0" w:type="dxa"/>
              <w:left w:w="70" w:type="dxa"/>
              <w:bottom w:w="0" w:type="dxa"/>
              <w:right w:w="70" w:type="dxa"/>
            </w:tcMar>
            <w:vAlign w:val="center"/>
            <w:hideMark/>
          </w:tcPr>
          <w:p w:rsidR="00C61511" w:rsidRPr="00053020" w:rsidRDefault="00C61511" w:rsidP="00846468">
            <w:pPr>
              <w:pStyle w:val="Zkladntext"/>
              <w:rPr>
                <w:rFonts w:cs="Arial"/>
                <w:color w:val="auto"/>
                <w:sz w:val="22"/>
                <w:szCs w:val="22"/>
              </w:rPr>
            </w:pPr>
            <w:r w:rsidRPr="00053020">
              <w:rPr>
                <w:rFonts w:cs="Arial"/>
                <w:color w:val="auto"/>
                <w:sz w:val="22"/>
                <w:szCs w:val="22"/>
              </w:rPr>
              <w:t>ČSN 73 612</w:t>
            </w:r>
            <w:r>
              <w:rPr>
                <w:rFonts w:cs="Arial"/>
                <w:color w:val="auto"/>
                <w:sz w:val="22"/>
                <w:szCs w:val="22"/>
              </w:rPr>
              <w:t>7</w:t>
            </w:r>
            <w:r w:rsidRPr="00053020">
              <w:rPr>
                <w:rFonts w:cs="Arial"/>
                <w:color w:val="auto"/>
                <w:sz w:val="22"/>
                <w:szCs w:val="22"/>
              </w:rPr>
              <w:t>-</w:t>
            </w:r>
            <w:r>
              <w:rPr>
                <w:rFonts w:cs="Arial"/>
                <w:color w:val="auto"/>
                <w:sz w:val="22"/>
                <w:szCs w:val="22"/>
              </w:rPr>
              <w:t>4</w:t>
            </w:r>
          </w:p>
        </w:tc>
      </w:tr>
      <w:tr w:rsidR="00C61511" w:rsidRPr="00053020" w:rsidTr="00846468">
        <w:trPr>
          <w:trHeight w:val="323"/>
        </w:trPr>
        <w:tc>
          <w:tcPr>
            <w:tcW w:w="389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61511" w:rsidRPr="00053020" w:rsidRDefault="00C61511" w:rsidP="00846468">
            <w:pPr>
              <w:pStyle w:val="Zkladntext"/>
              <w:rPr>
                <w:rFonts w:cs="Arial"/>
                <w:color w:val="auto"/>
                <w:sz w:val="22"/>
                <w:szCs w:val="22"/>
              </w:rPr>
            </w:pPr>
            <w:r w:rsidRPr="00053020">
              <w:rPr>
                <w:rFonts w:cs="Arial"/>
                <w:color w:val="auto"/>
                <w:sz w:val="22"/>
                <w:szCs w:val="22"/>
              </w:rPr>
              <w:t>CELKEM</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tcPr>
          <w:p w:rsidR="00C61511" w:rsidRPr="00053020" w:rsidRDefault="00C61511" w:rsidP="00846468">
            <w:pPr>
              <w:pStyle w:val="Zkladntext"/>
              <w:rPr>
                <w:rFonts w:cs="Arial"/>
                <w:color w:val="auto"/>
                <w:sz w:val="22"/>
                <w:szCs w:val="22"/>
              </w:rPr>
            </w:pP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61511" w:rsidRPr="00053020" w:rsidRDefault="00C61511" w:rsidP="00846468">
            <w:pPr>
              <w:pStyle w:val="Zkladntext"/>
              <w:rPr>
                <w:rFonts w:cs="Arial"/>
                <w:color w:val="auto"/>
                <w:sz w:val="22"/>
                <w:szCs w:val="22"/>
              </w:rPr>
            </w:pPr>
            <w:r>
              <w:rPr>
                <w:rFonts w:cs="Arial"/>
                <w:color w:val="auto"/>
                <w:sz w:val="22"/>
                <w:szCs w:val="22"/>
              </w:rPr>
              <w:t>20</w:t>
            </w:r>
            <w:r w:rsidRPr="00053020">
              <w:rPr>
                <w:rFonts w:cs="Arial"/>
                <w:color w:val="auto"/>
                <w:sz w:val="22"/>
                <w:szCs w:val="22"/>
              </w:rPr>
              <w:t>0 mm</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rsidR="00C61511" w:rsidRPr="00053020" w:rsidRDefault="00C61511" w:rsidP="00846468">
            <w:pPr>
              <w:pStyle w:val="Zkladntext"/>
              <w:rPr>
                <w:rFonts w:cs="Arial"/>
                <w:color w:val="auto"/>
                <w:sz w:val="22"/>
                <w:szCs w:val="22"/>
              </w:rPr>
            </w:pPr>
          </w:p>
        </w:tc>
      </w:tr>
    </w:tbl>
    <w:p w:rsidR="00C61511" w:rsidRPr="00053020" w:rsidRDefault="00C61511" w:rsidP="00C61511">
      <w:pPr>
        <w:pStyle w:val="Zkladntext"/>
        <w:spacing w:after="120"/>
        <w:rPr>
          <w:rFonts w:cs="Arial"/>
          <w:color w:val="auto"/>
          <w:sz w:val="22"/>
          <w:szCs w:val="22"/>
        </w:rPr>
      </w:pPr>
      <w:r w:rsidRPr="00053020">
        <w:rPr>
          <w:rFonts w:cs="Arial"/>
          <w:color w:val="auto"/>
          <w:sz w:val="22"/>
          <w:szCs w:val="22"/>
        </w:rPr>
        <w:t xml:space="preserve">Zhutněná pláň na Edef,2 = </w:t>
      </w:r>
      <w:r>
        <w:rPr>
          <w:rFonts w:cs="Arial"/>
          <w:color w:val="auto"/>
          <w:sz w:val="22"/>
          <w:szCs w:val="22"/>
        </w:rPr>
        <w:t>45</w:t>
      </w:r>
      <w:r w:rsidRPr="00053020">
        <w:rPr>
          <w:rFonts w:cs="Arial"/>
          <w:color w:val="auto"/>
          <w:sz w:val="22"/>
          <w:szCs w:val="22"/>
        </w:rPr>
        <w:t>Mpa.</w:t>
      </w:r>
    </w:p>
    <w:p w:rsidR="00C61511" w:rsidRDefault="00C61511" w:rsidP="00C61511">
      <w:pPr>
        <w:jc w:val="both"/>
        <w:rPr>
          <w:rFonts w:ascii="Arial Narrow" w:hAnsi="Arial Narrow"/>
          <w:bCs/>
          <w:sz w:val="22"/>
          <w:szCs w:val="22"/>
        </w:rPr>
      </w:pPr>
      <w:r w:rsidRPr="00E31410">
        <w:rPr>
          <w:rFonts w:ascii="Arial Narrow" w:hAnsi="Arial Narrow"/>
          <w:bCs/>
          <w:sz w:val="22"/>
          <w:szCs w:val="22"/>
        </w:rPr>
        <w:t>*</w:t>
      </w:r>
      <w:r>
        <w:rPr>
          <w:rFonts w:ascii="Arial Narrow" w:hAnsi="Arial Narrow"/>
          <w:bCs/>
          <w:sz w:val="22"/>
          <w:szCs w:val="22"/>
        </w:rPr>
        <w:t xml:space="preserve"> V případě podloží z jemnozrnné zeminy je nutno oddělit KAPS separační </w:t>
      </w:r>
      <w:proofErr w:type="spellStart"/>
      <w:r>
        <w:rPr>
          <w:rFonts w:ascii="Arial Narrow" w:hAnsi="Arial Narrow"/>
          <w:bCs/>
          <w:sz w:val="22"/>
          <w:szCs w:val="22"/>
        </w:rPr>
        <w:t>geotextilií</w:t>
      </w:r>
      <w:proofErr w:type="spellEnd"/>
      <w:r>
        <w:rPr>
          <w:rFonts w:ascii="Arial Narrow" w:hAnsi="Arial Narrow"/>
          <w:bCs/>
          <w:sz w:val="22"/>
          <w:szCs w:val="22"/>
        </w:rPr>
        <w:t xml:space="preserve"> pro zamezení prostupování podloží do konstrukce vozovky. Frakce hrubého kameniva 32/63 musí být zrněná na horní interval zrnitosti, aby se předešlo problémům se zavibrováním výplňové malty. </w:t>
      </w:r>
    </w:p>
    <w:p w:rsidR="00C61511" w:rsidRDefault="00C61511" w:rsidP="00C61511">
      <w:r w:rsidRPr="00C61511">
        <w:rPr>
          <w:rFonts w:ascii="Arial Narrow" w:hAnsi="Arial Narrow"/>
          <w:bCs/>
          <w:sz w:val="22"/>
          <w:szCs w:val="22"/>
        </w:rPr>
        <w:t>Betonová opěra bude obnovena v původním rozsahu.</w:t>
      </w:r>
    </w:p>
    <w:p w:rsidR="005055C7" w:rsidRPr="00DA6DEC" w:rsidRDefault="005055C7" w:rsidP="005055C7">
      <w:pPr>
        <w:jc w:val="both"/>
        <w:rPr>
          <w:rFonts w:ascii="Arial Narrow" w:hAnsi="Arial Narrow"/>
          <w:b/>
          <w:sz w:val="22"/>
          <w:szCs w:val="22"/>
        </w:rPr>
      </w:pPr>
      <w:r w:rsidRPr="00DA6DEC">
        <w:rPr>
          <w:rFonts w:ascii="Arial Narrow" w:hAnsi="Arial Narrow"/>
          <w:b/>
          <w:sz w:val="22"/>
          <w:szCs w:val="22"/>
        </w:rPr>
        <w:t>Výsledky IGP</w:t>
      </w:r>
    </w:p>
    <w:p w:rsidR="005055C7" w:rsidRPr="00DA6DEC" w:rsidRDefault="005055C7" w:rsidP="005055C7">
      <w:pPr>
        <w:jc w:val="both"/>
        <w:rPr>
          <w:rFonts w:ascii="Arial Narrow" w:hAnsi="Arial Narrow"/>
          <w:sz w:val="22"/>
          <w:szCs w:val="22"/>
        </w:rPr>
      </w:pPr>
      <w:r w:rsidRPr="00DA6DEC">
        <w:rPr>
          <w:rFonts w:ascii="Arial Narrow" w:hAnsi="Arial Narrow"/>
          <w:sz w:val="22"/>
          <w:szCs w:val="22"/>
        </w:rPr>
        <w:t xml:space="preserve">Podzemní voda dle provedeného průzkumu výkopem pro vodovod nebude zastižena. </w:t>
      </w:r>
    </w:p>
    <w:p w:rsidR="005055C7" w:rsidRPr="00DA6DEC" w:rsidRDefault="005055C7" w:rsidP="005055C7">
      <w:pPr>
        <w:jc w:val="both"/>
        <w:rPr>
          <w:rFonts w:ascii="Arial Narrow" w:hAnsi="Arial Narrow"/>
          <w:sz w:val="22"/>
          <w:szCs w:val="22"/>
        </w:rPr>
      </w:pPr>
      <w:r w:rsidRPr="00DA6DEC">
        <w:rPr>
          <w:rFonts w:ascii="Arial Narrow" w:hAnsi="Arial Narrow"/>
          <w:sz w:val="22"/>
          <w:szCs w:val="22"/>
        </w:rPr>
        <w:t>Zatřídění dle třídy těžitelnosti (ČSN 73 3050):</w:t>
      </w:r>
    </w:p>
    <w:p w:rsidR="005055C7" w:rsidRPr="00DA6DEC" w:rsidRDefault="005055C7" w:rsidP="005055C7">
      <w:pPr>
        <w:spacing w:before="0"/>
        <w:jc w:val="both"/>
        <w:rPr>
          <w:rFonts w:ascii="Arial Narrow" w:hAnsi="Arial Narrow"/>
          <w:sz w:val="22"/>
          <w:szCs w:val="22"/>
        </w:rPr>
      </w:pPr>
    </w:p>
    <w:tbl>
      <w:tblPr>
        <w:tblW w:w="36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5"/>
        <w:gridCol w:w="1882"/>
        <w:gridCol w:w="1858"/>
      </w:tblGrid>
      <w:tr w:rsidR="005055C7" w:rsidRPr="00DA6DEC" w:rsidTr="0060251C">
        <w:trPr>
          <w:trHeight w:val="188"/>
        </w:trPr>
        <w:tc>
          <w:tcPr>
            <w:tcW w:w="2327" w:type="pct"/>
          </w:tcPr>
          <w:p w:rsidR="005055C7" w:rsidRPr="00DA6DEC" w:rsidRDefault="005055C7" w:rsidP="0060251C">
            <w:pPr>
              <w:jc w:val="center"/>
              <w:rPr>
                <w:rFonts w:ascii="Arial Narrow" w:hAnsi="Arial Narrow"/>
                <w:b/>
                <w:bCs/>
                <w:sz w:val="22"/>
                <w:szCs w:val="22"/>
              </w:rPr>
            </w:pPr>
            <w:r w:rsidRPr="00DA6DEC">
              <w:rPr>
                <w:rFonts w:ascii="Arial Narrow" w:hAnsi="Arial Narrow"/>
                <w:b/>
                <w:bCs/>
                <w:sz w:val="22"/>
                <w:szCs w:val="22"/>
              </w:rPr>
              <w:t>Zemina</w:t>
            </w:r>
          </w:p>
        </w:tc>
        <w:tc>
          <w:tcPr>
            <w:tcW w:w="1345" w:type="pct"/>
          </w:tcPr>
          <w:p w:rsidR="005055C7" w:rsidRPr="00DA6DEC" w:rsidRDefault="005055C7" w:rsidP="0060251C">
            <w:pPr>
              <w:jc w:val="center"/>
              <w:rPr>
                <w:rFonts w:ascii="Arial Narrow" w:hAnsi="Arial Narrow"/>
                <w:b/>
                <w:bCs/>
                <w:sz w:val="22"/>
                <w:szCs w:val="22"/>
                <w:u w:val="single"/>
              </w:rPr>
            </w:pPr>
            <w:r w:rsidRPr="00DA6DEC">
              <w:rPr>
                <w:rFonts w:ascii="Arial Narrow" w:hAnsi="Arial Narrow"/>
                <w:b/>
                <w:bCs/>
                <w:sz w:val="22"/>
                <w:szCs w:val="22"/>
              </w:rPr>
              <w:t>třída těžitelnosti</w:t>
            </w:r>
          </w:p>
        </w:tc>
        <w:tc>
          <w:tcPr>
            <w:tcW w:w="1328" w:type="pct"/>
          </w:tcPr>
          <w:p w:rsidR="005055C7" w:rsidRPr="00DA6DEC" w:rsidRDefault="005055C7" w:rsidP="0060251C">
            <w:pPr>
              <w:jc w:val="center"/>
              <w:rPr>
                <w:rFonts w:ascii="Arial Narrow" w:hAnsi="Arial Narrow"/>
                <w:b/>
                <w:bCs/>
                <w:sz w:val="22"/>
                <w:szCs w:val="22"/>
              </w:rPr>
            </w:pPr>
            <w:r w:rsidRPr="00DA6DEC">
              <w:rPr>
                <w:rFonts w:ascii="Arial Narrow" w:hAnsi="Arial Narrow"/>
                <w:b/>
                <w:bCs/>
                <w:sz w:val="22"/>
                <w:szCs w:val="22"/>
              </w:rPr>
              <w:t>%</w:t>
            </w:r>
          </w:p>
        </w:tc>
      </w:tr>
      <w:tr w:rsidR="005055C7" w:rsidRPr="00DA6DEC" w:rsidTr="0060251C">
        <w:trPr>
          <w:trHeight w:val="188"/>
        </w:trPr>
        <w:tc>
          <w:tcPr>
            <w:tcW w:w="2327" w:type="pct"/>
          </w:tcPr>
          <w:p w:rsidR="005055C7" w:rsidRPr="00DA6DEC" w:rsidRDefault="005055C7" w:rsidP="0060251C">
            <w:pPr>
              <w:jc w:val="both"/>
              <w:rPr>
                <w:rFonts w:ascii="Arial Narrow" w:hAnsi="Arial Narrow"/>
                <w:sz w:val="22"/>
                <w:szCs w:val="22"/>
              </w:rPr>
            </w:pPr>
            <w:r w:rsidRPr="00DA6DEC">
              <w:rPr>
                <w:rFonts w:ascii="Arial Narrow" w:hAnsi="Arial Narrow"/>
                <w:sz w:val="22"/>
                <w:szCs w:val="22"/>
              </w:rPr>
              <w:t>navážka – zásypová zemina</w:t>
            </w:r>
          </w:p>
        </w:tc>
        <w:tc>
          <w:tcPr>
            <w:tcW w:w="1345" w:type="pct"/>
          </w:tcPr>
          <w:p w:rsidR="005055C7" w:rsidRPr="00DA6DEC" w:rsidRDefault="00DA6DEC" w:rsidP="0060251C">
            <w:pPr>
              <w:jc w:val="center"/>
              <w:rPr>
                <w:rFonts w:ascii="Arial Narrow" w:hAnsi="Arial Narrow"/>
                <w:sz w:val="22"/>
                <w:szCs w:val="22"/>
              </w:rPr>
            </w:pPr>
            <w:r w:rsidRPr="00DA6DEC">
              <w:rPr>
                <w:rFonts w:ascii="Arial Narrow" w:hAnsi="Arial Narrow"/>
                <w:sz w:val="22"/>
                <w:szCs w:val="22"/>
              </w:rPr>
              <w:t>4</w:t>
            </w:r>
          </w:p>
        </w:tc>
        <w:tc>
          <w:tcPr>
            <w:tcW w:w="1328" w:type="pct"/>
          </w:tcPr>
          <w:p w:rsidR="005055C7" w:rsidRPr="00DA6DEC" w:rsidRDefault="005055C7" w:rsidP="0060251C">
            <w:pPr>
              <w:jc w:val="center"/>
              <w:rPr>
                <w:rFonts w:ascii="Arial Narrow" w:hAnsi="Arial Narrow"/>
                <w:sz w:val="22"/>
                <w:szCs w:val="22"/>
              </w:rPr>
            </w:pPr>
            <w:r w:rsidRPr="00DA6DEC">
              <w:rPr>
                <w:rFonts w:ascii="Arial Narrow" w:hAnsi="Arial Narrow"/>
                <w:sz w:val="22"/>
                <w:szCs w:val="22"/>
              </w:rPr>
              <w:t>15</w:t>
            </w:r>
          </w:p>
        </w:tc>
      </w:tr>
      <w:tr w:rsidR="005055C7" w:rsidRPr="00DA6DEC" w:rsidTr="0060251C">
        <w:trPr>
          <w:trHeight w:val="193"/>
        </w:trPr>
        <w:tc>
          <w:tcPr>
            <w:tcW w:w="2327" w:type="pct"/>
          </w:tcPr>
          <w:p w:rsidR="005055C7" w:rsidRPr="00DA6DEC" w:rsidRDefault="00DA6DEC" w:rsidP="0060251C">
            <w:pPr>
              <w:jc w:val="both"/>
              <w:rPr>
                <w:rFonts w:ascii="Arial Narrow" w:hAnsi="Arial Narrow"/>
                <w:sz w:val="22"/>
                <w:szCs w:val="22"/>
              </w:rPr>
            </w:pPr>
            <w:r w:rsidRPr="00DA6DEC">
              <w:rPr>
                <w:rFonts w:ascii="Arial Narrow" w:hAnsi="Arial Narrow"/>
                <w:sz w:val="22"/>
                <w:szCs w:val="22"/>
              </w:rPr>
              <w:t>Eluviální písčitá hlína až hlinitý písek</w:t>
            </w:r>
          </w:p>
        </w:tc>
        <w:tc>
          <w:tcPr>
            <w:tcW w:w="1345" w:type="pct"/>
          </w:tcPr>
          <w:p w:rsidR="005055C7" w:rsidRPr="00DA6DEC" w:rsidRDefault="005055C7" w:rsidP="0060251C">
            <w:pPr>
              <w:jc w:val="center"/>
              <w:rPr>
                <w:rFonts w:ascii="Arial Narrow" w:hAnsi="Arial Narrow"/>
                <w:sz w:val="22"/>
                <w:szCs w:val="22"/>
              </w:rPr>
            </w:pPr>
            <w:r w:rsidRPr="00DA6DEC">
              <w:rPr>
                <w:rFonts w:ascii="Arial Narrow" w:hAnsi="Arial Narrow"/>
                <w:sz w:val="22"/>
                <w:szCs w:val="22"/>
              </w:rPr>
              <w:t>3</w:t>
            </w:r>
          </w:p>
        </w:tc>
        <w:tc>
          <w:tcPr>
            <w:tcW w:w="1328" w:type="pct"/>
          </w:tcPr>
          <w:p w:rsidR="005055C7" w:rsidRPr="00DA6DEC" w:rsidRDefault="00DA6DEC" w:rsidP="0060251C">
            <w:pPr>
              <w:jc w:val="center"/>
              <w:rPr>
                <w:rFonts w:ascii="Arial Narrow" w:hAnsi="Arial Narrow"/>
                <w:sz w:val="22"/>
                <w:szCs w:val="22"/>
              </w:rPr>
            </w:pPr>
            <w:r w:rsidRPr="00DA6DEC">
              <w:rPr>
                <w:rFonts w:ascii="Arial Narrow" w:hAnsi="Arial Narrow"/>
                <w:sz w:val="22"/>
                <w:szCs w:val="22"/>
              </w:rPr>
              <w:t>65</w:t>
            </w:r>
          </w:p>
        </w:tc>
      </w:tr>
      <w:tr w:rsidR="005055C7" w:rsidRPr="00DA6DEC" w:rsidTr="0060251C">
        <w:trPr>
          <w:trHeight w:val="37"/>
        </w:trPr>
        <w:tc>
          <w:tcPr>
            <w:tcW w:w="2327" w:type="pct"/>
          </w:tcPr>
          <w:p w:rsidR="005055C7" w:rsidRPr="00DA6DEC" w:rsidRDefault="00DA6DEC" w:rsidP="0060251C">
            <w:pPr>
              <w:jc w:val="both"/>
              <w:rPr>
                <w:rFonts w:ascii="Arial Narrow" w:hAnsi="Arial Narrow"/>
                <w:bCs/>
                <w:sz w:val="22"/>
                <w:szCs w:val="22"/>
              </w:rPr>
            </w:pPr>
            <w:r w:rsidRPr="00DA6DEC">
              <w:rPr>
                <w:rFonts w:ascii="Arial Narrow" w:hAnsi="Arial Narrow"/>
                <w:sz w:val="22"/>
                <w:szCs w:val="22"/>
              </w:rPr>
              <w:t xml:space="preserve">Eluviální </w:t>
            </w:r>
            <w:proofErr w:type="spellStart"/>
            <w:r w:rsidRPr="00DA6DEC">
              <w:rPr>
                <w:rFonts w:ascii="Arial Narrow" w:hAnsi="Arial Narrow"/>
                <w:sz w:val="22"/>
                <w:szCs w:val="22"/>
              </w:rPr>
              <w:t>jílovito</w:t>
            </w:r>
            <w:proofErr w:type="spellEnd"/>
            <w:r w:rsidRPr="00DA6DEC">
              <w:rPr>
                <w:rFonts w:ascii="Arial Narrow" w:hAnsi="Arial Narrow"/>
                <w:sz w:val="22"/>
                <w:szCs w:val="22"/>
              </w:rPr>
              <w:t xml:space="preserve"> - písčitá hlína</w:t>
            </w:r>
          </w:p>
        </w:tc>
        <w:tc>
          <w:tcPr>
            <w:tcW w:w="1345" w:type="pct"/>
          </w:tcPr>
          <w:p w:rsidR="005055C7" w:rsidRPr="00DA6DEC" w:rsidRDefault="005055C7" w:rsidP="0060251C">
            <w:pPr>
              <w:jc w:val="center"/>
              <w:rPr>
                <w:rFonts w:ascii="Arial Narrow" w:hAnsi="Arial Narrow"/>
                <w:bCs/>
                <w:sz w:val="22"/>
                <w:szCs w:val="22"/>
              </w:rPr>
            </w:pPr>
            <w:r w:rsidRPr="00DA6DEC">
              <w:rPr>
                <w:rFonts w:ascii="Arial Narrow" w:hAnsi="Arial Narrow"/>
                <w:bCs/>
                <w:sz w:val="22"/>
                <w:szCs w:val="22"/>
              </w:rPr>
              <w:t>3</w:t>
            </w:r>
          </w:p>
        </w:tc>
        <w:tc>
          <w:tcPr>
            <w:tcW w:w="1328" w:type="pct"/>
          </w:tcPr>
          <w:p w:rsidR="005055C7" w:rsidRPr="00DA6DEC" w:rsidRDefault="00DA6DEC" w:rsidP="0060251C">
            <w:pPr>
              <w:jc w:val="center"/>
              <w:rPr>
                <w:rFonts w:ascii="Arial Narrow" w:hAnsi="Arial Narrow"/>
                <w:bCs/>
                <w:sz w:val="22"/>
                <w:szCs w:val="22"/>
              </w:rPr>
            </w:pPr>
            <w:r w:rsidRPr="00DA6DEC">
              <w:rPr>
                <w:rFonts w:ascii="Arial Narrow" w:hAnsi="Arial Narrow"/>
                <w:bCs/>
                <w:sz w:val="22"/>
                <w:szCs w:val="22"/>
              </w:rPr>
              <w:t>15</w:t>
            </w:r>
          </w:p>
        </w:tc>
      </w:tr>
      <w:tr w:rsidR="00DA6DEC" w:rsidRPr="005055C7" w:rsidTr="0060251C">
        <w:trPr>
          <w:trHeight w:val="37"/>
        </w:trPr>
        <w:tc>
          <w:tcPr>
            <w:tcW w:w="2327" w:type="pct"/>
          </w:tcPr>
          <w:p w:rsidR="00DA6DEC" w:rsidRPr="00DA6DEC" w:rsidRDefault="00DA6DEC" w:rsidP="0060251C">
            <w:pPr>
              <w:jc w:val="both"/>
              <w:rPr>
                <w:rFonts w:ascii="Arial Narrow" w:hAnsi="Arial Narrow"/>
                <w:sz w:val="22"/>
                <w:szCs w:val="22"/>
              </w:rPr>
            </w:pPr>
            <w:r w:rsidRPr="00DA6DEC">
              <w:rPr>
                <w:rFonts w:ascii="Arial Narrow" w:hAnsi="Arial Narrow"/>
                <w:sz w:val="22"/>
                <w:szCs w:val="22"/>
              </w:rPr>
              <w:t>Granodiorit – skalní podloží</w:t>
            </w:r>
          </w:p>
        </w:tc>
        <w:tc>
          <w:tcPr>
            <w:tcW w:w="1345" w:type="pct"/>
          </w:tcPr>
          <w:p w:rsidR="00DA6DEC" w:rsidRPr="00DA6DEC" w:rsidRDefault="00DA6DEC" w:rsidP="0060251C">
            <w:pPr>
              <w:jc w:val="center"/>
              <w:rPr>
                <w:rFonts w:ascii="Arial Narrow" w:hAnsi="Arial Narrow"/>
                <w:bCs/>
                <w:sz w:val="22"/>
                <w:szCs w:val="22"/>
              </w:rPr>
            </w:pPr>
            <w:r w:rsidRPr="00DA6DEC">
              <w:rPr>
                <w:rFonts w:ascii="Arial Narrow" w:hAnsi="Arial Narrow"/>
                <w:bCs/>
                <w:sz w:val="22"/>
                <w:szCs w:val="22"/>
              </w:rPr>
              <w:t>4</w:t>
            </w:r>
          </w:p>
        </w:tc>
        <w:tc>
          <w:tcPr>
            <w:tcW w:w="1328" w:type="pct"/>
          </w:tcPr>
          <w:p w:rsidR="00DA6DEC" w:rsidRPr="00DA6DEC" w:rsidRDefault="00DA6DEC" w:rsidP="00DA6DEC">
            <w:pPr>
              <w:jc w:val="center"/>
              <w:rPr>
                <w:rFonts w:ascii="Arial Narrow" w:hAnsi="Arial Narrow"/>
                <w:bCs/>
                <w:sz w:val="22"/>
                <w:szCs w:val="22"/>
              </w:rPr>
            </w:pPr>
            <w:r w:rsidRPr="00DA6DEC">
              <w:rPr>
                <w:rFonts w:ascii="Arial Narrow" w:hAnsi="Arial Narrow"/>
                <w:bCs/>
                <w:sz w:val="22"/>
                <w:szCs w:val="22"/>
              </w:rPr>
              <w:t>5</w:t>
            </w:r>
          </w:p>
        </w:tc>
      </w:tr>
    </w:tbl>
    <w:p w:rsidR="005055C7" w:rsidRPr="00DA6DEC" w:rsidRDefault="005055C7" w:rsidP="005055C7">
      <w:pPr>
        <w:pStyle w:val="Nadpis2"/>
        <w:jc w:val="both"/>
        <w:rPr>
          <w:rFonts w:ascii="Arial Narrow" w:hAnsi="Arial Narrow"/>
          <w:sz w:val="26"/>
          <w:szCs w:val="26"/>
        </w:rPr>
      </w:pPr>
      <w:bookmarkStart w:id="81" w:name="_Toc1653164"/>
      <w:bookmarkStart w:id="82" w:name="_Toc19169727"/>
      <w:bookmarkStart w:id="83" w:name="_Toc50371961"/>
      <w:r w:rsidRPr="00DA6DEC">
        <w:rPr>
          <w:rFonts w:ascii="Arial Narrow" w:hAnsi="Arial Narrow"/>
          <w:sz w:val="26"/>
          <w:szCs w:val="26"/>
        </w:rPr>
        <w:t>Kladení a uložení potrubí</w:t>
      </w:r>
      <w:bookmarkEnd w:id="69"/>
      <w:bookmarkEnd w:id="81"/>
      <w:bookmarkEnd w:id="82"/>
      <w:bookmarkEnd w:id="83"/>
    </w:p>
    <w:p w:rsidR="005055C7" w:rsidRPr="00DA6DEC" w:rsidRDefault="005055C7" w:rsidP="005055C7">
      <w:pPr>
        <w:pStyle w:val="Nadpis3"/>
        <w:rPr>
          <w:rFonts w:ascii="Arial Narrow" w:hAnsi="Arial Narrow"/>
          <w:sz w:val="22"/>
          <w:szCs w:val="22"/>
        </w:rPr>
      </w:pPr>
      <w:bookmarkStart w:id="84" w:name="_Toc1653165"/>
      <w:bookmarkStart w:id="85" w:name="_Toc19169728"/>
      <w:bookmarkStart w:id="86" w:name="_Toc50371962"/>
      <w:r w:rsidRPr="00DA6DEC">
        <w:rPr>
          <w:rFonts w:ascii="Arial Narrow" w:hAnsi="Arial Narrow"/>
          <w:sz w:val="22"/>
          <w:szCs w:val="22"/>
        </w:rPr>
        <w:t>Kladení potrubí v otevřeném výkopu</w:t>
      </w:r>
      <w:bookmarkEnd w:id="84"/>
      <w:bookmarkEnd w:id="85"/>
      <w:bookmarkEnd w:id="86"/>
    </w:p>
    <w:p w:rsidR="005055C7" w:rsidRPr="00DA6DEC" w:rsidRDefault="005055C7" w:rsidP="005055C7">
      <w:pPr>
        <w:pStyle w:val="AqpText0"/>
        <w:jc w:val="both"/>
        <w:rPr>
          <w:rFonts w:ascii="Arial Narrow" w:hAnsi="Arial Narrow"/>
          <w:sz w:val="22"/>
          <w:szCs w:val="22"/>
        </w:rPr>
      </w:pPr>
      <w:r w:rsidRPr="00DA6DEC">
        <w:rPr>
          <w:rFonts w:ascii="Arial Narrow" w:hAnsi="Arial Narrow"/>
          <w:sz w:val="22"/>
          <w:szCs w:val="22"/>
        </w:rPr>
        <w:t xml:space="preserve">Vodovodní potrubí z </w:t>
      </w:r>
      <w:r w:rsidRPr="00DA6DEC">
        <w:rPr>
          <w:rFonts w:ascii="Arial Narrow" w:hAnsi="Arial Narrow"/>
          <w:b/>
          <w:sz w:val="22"/>
          <w:szCs w:val="22"/>
        </w:rPr>
        <w:t>tvárné litiny</w:t>
      </w:r>
      <w:r w:rsidRPr="00DA6DEC">
        <w:rPr>
          <w:rFonts w:ascii="Arial Narrow" w:hAnsi="Arial Narrow"/>
          <w:sz w:val="22"/>
          <w:szCs w:val="22"/>
        </w:rPr>
        <w:t xml:space="preserve"> bude ukládáno do rýhy příslušné šířky. Dno rýhy bude zbaveno nerovností (max. 50 mm). Poté bude opatřeno zhutněnou vrstvou podsypu v </w:t>
      </w:r>
      <w:proofErr w:type="spellStart"/>
      <w:r w:rsidRPr="00DA6DEC">
        <w:rPr>
          <w:rFonts w:ascii="Arial Narrow" w:hAnsi="Arial Narrow"/>
          <w:sz w:val="22"/>
          <w:szCs w:val="22"/>
        </w:rPr>
        <w:t>tl</w:t>
      </w:r>
      <w:proofErr w:type="spellEnd"/>
      <w:r w:rsidRPr="00DA6DEC">
        <w:rPr>
          <w:rFonts w:ascii="Arial Narrow" w:hAnsi="Arial Narrow"/>
          <w:sz w:val="22"/>
          <w:szCs w:val="22"/>
        </w:rPr>
        <w:t xml:space="preserve">. 100 mm. </w:t>
      </w:r>
    </w:p>
    <w:p w:rsidR="005055C7" w:rsidRPr="00DA6DEC" w:rsidRDefault="005055C7" w:rsidP="005055C7">
      <w:pPr>
        <w:pStyle w:val="AqpText0"/>
        <w:jc w:val="both"/>
        <w:rPr>
          <w:rFonts w:ascii="Arial Narrow" w:hAnsi="Arial Narrow"/>
          <w:sz w:val="22"/>
          <w:szCs w:val="22"/>
        </w:rPr>
      </w:pPr>
      <w:r w:rsidRPr="00DA6DEC">
        <w:rPr>
          <w:rFonts w:ascii="Arial Narrow" w:hAnsi="Arial Narrow"/>
          <w:sz w:val="22"/>
          <w:szCs w:val="22"/>
        </w:rPr>
        <w:t>V místě hrdel budou provedeny montážní jamky. Trouba musí přiléhat k podkladu v celé délce trouby. Potrubí bude spojováno hrdlovými spoji. V celé délce potrubí budou použity zámkové spoje s jištěním proti posunu. Místo, kde se potrubí napojuje na stávající hrdlové potrubí, musí být také zabezpečeno proti posunu stávajícího potrubí prefabrikovaným betonovým blokem.</w:t>
      </w:r>
    </w:p>
    <w:p w:rsidR="005055C7" w:rsidRPr="00DA6DEC" w:rsidRDefault="005055C7" w:rsidP="005055C7">
      <w:pPr>
        <w:pStyle w:val="AqpText0"/>
        <w:jc w:val="both"/>
        <w:rPr>
          <w:rFonts w:ascii="Arial Narrow" w:hAnsi="Arial Narrow"/>
          <w:sz w:val="22"/>
          <w:szCs w:val="22"/>
          <w:u w:val="single"/>
        </w:rPr>
      </w:pPr>
      <w:r w:rsidRPr="00DA6DEC">
        <w:rPr>
          <w:rFonts w:ascii="Arial Narrow" w:hAnsi="Arial Narrow"/>
          <w:sz w:val="22"/>
          <w:szCs w:val="22"/>
          <w:u w:val="single"/>
        </w:rPr>
        <w:t>Odvodnění rýhy</w:t>
      </w:r>
    </w:p>
    <w:p w:rsidR="005055C7" w:rsidRPr="00DA6DEC" w:rsidRDefault="005055C7" w:rsidP="005055C7">
      <w:pPr>
        <w:pStyle w:val="AqpText0"/>
        <w:jc w:val="both"/>
        <w:rPr>
          <w:rFonts w:ascii="Arial Narrow" w:hAnsi="Arial Narrow"/>
          <w:sz w:val="22"/>
          <w:szCs w:val="22"/>
        </w:rPr>
      </w:pPr>
      <w:r w:rsidRPr="00DA6DEC">
        <w:rPr>
          <w:rFonts w:ascii="Arial Narrow" w:hAnsi="Arial Narrow"/>
          <w:sz w:val="22"/>
          <w:szCs w:val="22"/>
        </w:rPr>
        <w:t>V případě výskytu spodní vody ve stavební rýze zhotovitel na základovou spáru uloží vrstvu hutněného štěrku tloušťky minimálně 200 mm a provede drenážní rýhu, do které se položí drenážní trubka DN 100 obsypaná štěrkem. Na drenážní vrstvu hutněného štěrku bude položena separační geotextílie 300 g/m2. Na tuto drenážní vrstvu bude provedeno lože pod potrubí (podsyp). Při pokládce potrubí musí být zajištěno odvodnění výkopu.</w:t>
      </w:r>
    </w:p>
    <w:p w:rsidR="005055C7" w:rsidRPr="00E02E52" w:rsidRDefault="005055C7" w:rsidP="005055C7">
      <w:pPr>
        <w:pStyle w:val="AqpText0"/>
        <w:jc w:val="both"/>
        <w:rPr>
          <w:rFonts w:ascii="Arial Narrow" w:hAnsi="Arial Narrow"/>
          <w:sz w:val="22"/>
          <w:szCs w:val="22"/>
        </w:rPr>
      </w:pPr>
      <w:r w:rsidRPr="00DA6DEC">
        <w:rPr>
          <w:rFonts w:ascii="Arial Narrow" w:hAnsi="Arial Narrow"/>
          <w:sz w:val="22"/>
          <w:szCs w:val="22"/>
        </w:rPr>
        <w:t xml:space="preserve">Instalovanou podélnou odvodňovací drenáž ve dně výkopu musí zhotovitel po ukončení pokládky potrubí zaslepit. Po skončení stavby nesmí zůstat v podzemí žádný podélný ani příčný odvodňovací prvek, který by mohl ovlivňovat proudění </w:t>
      </w:r>
      <w:r w:rsidRPr="00E02E52">
        <w:rPr>
          <w:rFonts w:ascii="Arial Narrow" w:hAnsi="Arial Narrow"/>
          <w:sz w:val="22"/>
          <w:szCs w:val="22"/>
        </w:rPr>
        <w:t>podzemní vody v dané lokalitě.</w:t>
      </w:r>
    </w:p>
    <w:p w:rsidR="005055C7" w:rsidRPr="00E02E52" w:rsidRDefault="005055C7" w:rsidP="005055C7">
      <w:pPr>
        <w:pStyle w:val="Nadpis3"/>
        <w:rPr>
          <w:rFonts w:ascii="Arial Narrow" w:hAnsi="Arial Narrow"/>
          <w:sz w:val="22"/>
          <w:szCs w:val="22"/>
        </w:rPr>
      </w:pPr>
      <w:bookmarkStart w:id="87" w:name="_Toc1653166"/>
      <w:bookmarkStart w:id="88" w:name="_Toc19169729"/>
      <w:bookmarkStart w:id="89" w:name="_Toc50371963"/>
      <w:r w:rsidRPr="00E02E52">
        <w:rPr>
          <w:rFonts w:ascii="Arial Narrow" w:hAnsi="Arial Narrow"/>
          <w:sz w:val="22"/>
          <w:szCs w:val="22"/>
        </w:rPr>
        <w:t>Spojování potrubí</w:t>
      </w:r>
      <w:bookmarkEnd w:id="70"/>
      <w:bookmarkEnd w:id="87"/>
      <w:bookmarkEnd w:id="88"/>
      <w:bookmarkEnd w:id="89"/>
    </w:p>
    <w:p w:rsidR="005055C7" w:rsidRPr="00E02E52" w:rsidRDefault="005055C7" w:rsidP="005055C7">
      <w:pPr>
        <w:pStyle w:val="AqpText0"/>
        <w:jc w:val="both"/>
        <w:rPr>
          <w:rFonts w:ascii="Arial Narrow" w:hAnsi="Arial Narrow"/>
          <w:sz w:val="22"/>
          <w:szCs w:val="22"/>
        </w:rPr>
      </w:pPr>
      <w:r w:rsidRPr="00E02E52">
        <w:rPr>
          <w:rFonts w:ascii="Arial Narrow" w:hAnsi="Arial Narrow"/>
          <w:sz w:val="22"/>
          <w:szCs w:val="22"/>
        </w:rPr>
        <w:t>Spojování potrubí bude prováděno dle předpisů výrobce potrubí, budou používány spojovací prvky podle typu spoje a podle technologických předpisů montáže příslušných trubních materiálů.</w:t>
      </w:r>
    </w:p>
    <w:p w:rsidR="005055C7" w:rsidRPr="00E02E52" w:rsidRDefault="005055C7" w:rsidP="005055C7">
      <w:pPr>
        <w:pStyle w:val="AqpText0"/>
        <w:jc w:val="both"/>
        <w:rPr>
          <w:rFonts w:ascii="Arial Narrow" w:hAnsi="Arial Narrow"/>
          <w:sz w:val="22"/>
          <w:szCs w:val="22"/>
        </w:rPr>
      </w:pPr>
      <w:r w:rsidRPr="00E02E52">
        <w:rPr>
          <w:rFonts w:ascii="Arial Narrow" w:hAnsi="Arial Narrow"/>
          <w:sz w:val="22"/>
          <w:szCs w:val="22"/>
        </w:rPr>
        <w:t xml:space="preserve">Základním typem spojení </w:t>
      </w:r>
      <w:r w:rsidRPr="00E02E52">
        <w:rPr>
          <w:rFonts w:ascii="Arial Narrow" w:hAnsi="Arial Narrow"/>
          <w:b/>
          <w:sz w:val="22"/>
          <w:szCs w:val="22"/>
        </w:rPr>
        <w:t>litinových trub</w:t>
      </w:r>
      <w:r w:rsidRPr="00E02E52">
        <w:rPr>
          <w:rFonts w:ascii="Arial Narrow" w:hAnsi="Arial Narrow"/>
          <w:sz w:val="22"/>
          <w:szCs w:val="22"/>
        </w:rPr>
        <w:t xml:space="preserve"> jsou spoje hrdlové těsněné pryžovým kroužkem a přírubové s plochým těsněním s kovovou vložkou.</w:t>
      </w:r>
    </w:p>
    <w:p w:rsidR="005055C7" w:rsidRPr="00E02E52" w:rsidRDefault="005055C7" w:rsidP="005055C7">
      <w:pPr>
        <w:pStyle w:val="AqpText0"/>
        <w:jc w:val="both"/>
        <w:rPr>
          <w:rFonts w:ascii="Arial Narrow" w:hAnsi="Arial Narrow"/>
          <w:sz w:val="22"/>
          <w:szCs w:val="22"/>
        </w:rPr>
      </w:pPr>
      <w:r w:rsidRPr="00E02E52">
        <w:rPr>
          <w:rFonts w:ascii="Arial Narrow" w:hAnsi="Arial Narrow"/>
          <w:sz w:val="22"/>
          <w:szCs w:val="22"/>
        </w:rPr>
        <w:lastRenderedPageBreak/>
        <w:t>Potrubí z tlakových trub z tvárné litiny bude spojováno hrdlovými spoji. Hrdlové tvarovky a potrubí bude v celé délce jištěno proti posunu zámkovými spoji. Místo, kde se navržené potrubí napojuje na stávající hrdlové potrubí, musí být také zabezpečeno proti posunu stávajícího potrubí prefabrikovaným betonovým blokem.</w:t>
      </w:r>
    </w:p>
    <w:p w:rsidR="005055C7" w:rsidRPr="00E02E52" w:rsidRDefault="005055C7" w:rsidP="005055C7">
      <w:pPr>
        <w:pStyle w:val="AqpText0"/>
        <w:jc w:val="both"/>
        <w:rPr>
          <w:rFonts w:ascii="Arial Narrow" w:hAnsi="Arial Narrow"/>
          <w:sz w:val="22"/>
          <w:szCs w:val="22"/>
        </w:rPr>
      </w:pPr>
      <w:r w:rsidRPr="00E02E52">
        <w:rPr>
          <w:rFonts w:ascii="Arial Narrow" w:hAnsi="Arial Narrow"/>
          <w:sz w:val="22"/>
          <w:szCs w:val="22"/>
        </w:rPr>
        <w:t>Zámkové spoje a opěrné bloky musí být osazené před tlakovou zkouškou.</w:t>
      </w:r>
    </w:p>
    <w:p w:rsidR="005055C7" w:rsidRPr="00E02E52" w:rsidRDefault="005055C7" w:rsidP="005055C7">
      <w:pPr>
        <w:pStyle w:val="AqpText0"/>
        <w:jc w:val="both"/>
        <w:rPr>
          <w:rFonts w:ascii="Arial Narrow" w:hAnsi="Arial Narrow"/>
          <w:sz w:val="22"/>
          <w:szCs w:val="22"/>
        </w:rPr>
      </w:pPr>
      <w:r w:rsidRPr="00E02E52">
        <w:rPr>
          <w:rFonts w:ascii="Arial Narrow" w:hAnsi="Arial Narrow"/>
          <w:sz w:val="22"/>
          <w:szCs w:val="22"/>
        </w:rPr>
        <w:t>Na přírubových spojích budou všechny šrouby a podložky z nerezové oceli a matky budou mosazné. Závit bude opatřen speciální vazelínou pro nerezové šrouby – aby bylo zajištěno následné povolení matek. Pro přírubové spoje budou použity těsnění s kovovou vložkou.</w:t>
      </w:r>
    </w:p>
    <w:p w:rsidR="005055C7" w:rsidRPr="00E02E52" w:rsidRDefault="005055C7" w:rsidP="005055C7">
      <w:pPr>
        <w:pStyle w:val="AqpText0"/>
        <w:rPr>
          <w:rFonts w:ascii="Arial Narrow" w:hAnsi="Arial Narrow"/>
          <w:sz w:val="22"/>
          <w:szCs w:val="22"/>
        </w:rPr>
      </w:pPr>
      <w:r w:rsidRPr="00E02E52">
        <w:rPr>
          <w:rFonts w:ascii="Arial Narrow" w:hAnsi="Arial Narrow"/>
          <w:sz w:val="22"/>
          <w:szCs w:val="22"/>
        </w:rPr>
        <w:t>Potrubí a povrchy spojů musí být před zahájením a při provádění prací udržovány v naprosté čistotě.</w:t>
      </w:r>
    </w:p>
    <w:p w:rsidR="005055C7" w:rsidRPr="00E02E52" w:rsidRDefault="005055C7" w:rsidP="005055C7">
      <w:pPr>
        <w:pStyle w:val="Nadpis3"/>
        <w:rPr>
          <w:rFonts w:ascii="Arial Narrow" w:hAnsi="Arial Narrow"/>
          <w:sz w:val="22"/>
          <w:szCs w:val="22"/>
        </w:rPr>
      </w:pPr>
      <w:bookmarkStart w:id="90" w:name="_Toc513029160"/>
      <w:bookmarkStart w:id="91" w:name="_Toc1653167"/>
      <w:bookmarkStart w:id="92" w:name="_Toc19169730"/>
      <w:bookmarkStart w:id="93" w:name="_Toc50371964"/>
      <w:r w:rsidRPr="00E02E52">
        <w:rPr>
          <w:rFonts w:ascii="Arial Narrow" w:hAnsi="Arial Narrow"/>
          <w:sz w:val="22"/>
          <w:szCs w:val="22"/>
        </w:rPr>
        <w:t>Řezání trub</w:t>
      </w:r>
      <w:bookmarkEnd w:id="90"/>
      <w:bookmarkEnd w:id="91"/>
      <w:bookmarkEnd w:id="92"/>
      <w:bookmarkEnd w:id="93"/>
    </w:p>
    <w:p w:rsidR="005055C7" w:rsidRPr="00E02E52" w:rsidRDefault="005055C7" w:rsidP="005055C7">
      <w:pPr>
        <w:pStyle w:val="AqpText0"/>
        <w:jc w:val="both"/>
        <w:rPr>
          <w:rFonts w:ascii="Arial Narrow" w:hAnsi="Arial Narrow"/>
          <w:sz w:val="22"/>
          <w:szCs w:val="22"/>
        </w:rPr>
      </w:pPr>
      <w:r w:rsidRPr="00E02E52">
        <w:rPr>
          <w:rFonts w:ascii="Arial Narrow" w:hAnsi="Arial Narrow"/>
          <w:sz w:val="22"/>
          <w:szCs w:val="22"/>
        </w:rPr>
        <w:t>Řezání trub bude provedeno dle pokynů výrobce tak, aby bylo umožněno dokonalé spojení trub.</w:t>
      </w:r>
    </w:p>
    <w:p w:rsidR="005055C7" w:rsidRPr="00E02E52" w:rsidRDefault="005055C7" w:rsidP="005055C7">
      <w:pPr>
        <w:pStyle w:val="AqpText0"/>
        <w:jc w:val="both"/>
        <w:rPr>
          <w:rFonts w:ascii="Arial Narrow" w:hAnsi="Arial Narrow"/>
          <w:sz w:val="22"/>
          <w:szCs w:val="22"/>
        </w:rPr>
      </w:pPr>
      <w:r w:rsidRPr="00E02E52">
        <w:rPr>
          <w:rFonts w:ascii="Arial Narrow" w:hAnsi="Arial Narrow"/>
          <w:sz w:val="22"/>
          <w:szCs w:val="22"/>
        </w:rPr>
        <w:t>Trouby, které se při stavbě zkracují, musí mít řez hladký a kolmý na osu trouby. Konce zkracovaných trub musí být před použitím upravené do tvaru předepsaného pro montáž trubního materiálu a povrchově ošetřené podle předpisů výrobce potrubí.</w:t>
      </w:r>
    </w:p>
    <w:p w:rsidR="005055C7" w:rsidRPr="00E02E52" w:rsidRDefault="005055C7" w:rsidP="005055C7">
      <w:pPr>
        <w:pStyle w:val="Nadpis2"/>
        <w:jc w:val="both"/>
        <w:rPr>
          <w:rFonts w:ascii="Arial Narrow" w:hAnsi="Arial Narrow"/>
          <w:sz w:val="26"/>
          <w:szCs w:val="26"/>
        </w:rPr>
      </w:pPr>
      <w:bookmarkStart w:id="94" w:name="_Toc168213738"/>
      <w:bookmarkStart w:id="95" w:name="_Toc214269175"/>
      <w:bookmarkStart w:id="96" w:name="_Toc391891826"/>
      <w:bookmarkStart w:id="97" w:name="_Toc423433526"/>
      <w:bookmarkStart w:id="98" w:name="_Toc447101706"/>
      <w:bookmarkStart w:id="99" w:name="_Toc1653168"/>
      <w:bookmarkStart w:id="100" w:name="_Toc19169731"/>
      <w:bookmarkStart w:id="101" w:name="_Toc50371965"/>
      <w:r w:rsidRPr="00E02E52">
        <w:rPr>
          <w:rFonts w:ascii="Arial Narrow" w:hAnsi="Arial Narrow"/>
          <w:sz w:val="26"/>
          <w:szCs w:val="26"/>
        </w:rPr>
        <w:t>Potrubní materiál</w:t>
      </w:r>
      <w:bookmarkEnd w:id="94"/>
      <w:r w:rsidRPr="00E02E52">
        <w:rPr>
          <w:rFonts w:ascii="Arial Narrow" w:hAnsi="Arial Narrow"/>
          <w:sz w:val="26"/>
          <w:szCs w:val="26"/>
        </w:rPr>
        <w:t>y</w:t>
      </w:r>
      <w:bookmarkEnd w:id="95"/>
      <w:bookmarkEnd w:id="96"/>
      <w:bookmarkEnd w:id="97"/>
      <w:bookmarkEnd w:id="98"/>
      <w:bookmarkEnd w:id="99"/>
      <w:bookmarkEnd w:id="100"/>
      <w:bookmarkEnd w:id="101"/>
    </w:p>
    <w:p w:rsidR="005055C7" w:rsidRPr="00E02E52" w:rsidRDefault="005055C7" w:rsidP="005055C7">
      <w:pPr>
        <w:jc w:val="both"/>
        <w:rPr>
          <w:rFonts w:ascii="Arial Narrow" w:hAnsi="Arial Narrow"/>
          <w:color w:val="000000"/>
          <w:sz w:val="22"/>
          <w:szCs w:val="22"/>
        </w:rPr>
      </w:pPr>
      <w:r w:rsidRPr="00E02E52">
        <w:rPr>
          <w:rFonts w:ascii="Arial Narrow" w:hAnsi="Arial Narrow"/>
          <w:color w:val="000000"/>
          <w:sz w:val="22"/>
          <w:szCs w:val="22"/>
        </w:rPr>
        <w:t>Při pokládce vodovodních řadů bude zhotovitel postupovat podle platných ČSN, EN, v souladu s platnou legislativou a Městskými standardy pro vodovodní síť města Brna.</w:t>
      </w:r>
    </w:p>
    <w:p w:rsidR="005055C7" w:rsidRPr="00E02E52" w:rsidRDefault="005055C7" w:rsidP="005055C7">
      <w:pPr>
        <w:jc w:val="both"/>
        <w:rPr>
          <w:rFonts w:ascii="Arial Narrow" w:hAnsi="Arial Narrow"/>
          <w:color w:val="000000"/>
          <w:sz w:val="22"/>
          <w:szCs w:val="22"/>
        </w:rPr>
      </w:pPr>
      <w:r w:rsidRPr="00E02E52">
        <w:rPr>
          <w:rFonts w:ascii="Arial Narrow" w:hAnsi="Arial Narrow"/>
          <w:color w:val="000000"/>
          <w:sz w:val="22"/>
          <w:szCs w:val="22"/>
        </w:rPr>
        <w:t>Ke všem výrobkům a materiálům přicházejícím do přímého styku s pitnou vodou budou doloženy platné certifikáty o jejich vhodnosti pro styk s pitnou vodou podle platných legislativních předpisů (Vyhláška č. 409/2005 Sb. o hygienických požadavcích na výrobky přicházející do přímého styku s vodou a na úpravu vody v platném znění). Certifikáty budou vydané akreditovaným zkušebním ústavem a budou mít platnost až do ukončení díla.</w:t>
      </w:r>
    </w:p>
    <w:p w:rsidR="005055C7" w:rsidRPr="00E02E52" w:rsidRDefault="005055C7" w:rsidP="005055C7">
      <w:pPr>
        <w:jc w:val="both"/>
        <w:rPr>
          <w:rFonts w:ascii="Arial Narrow" w:hAnsi="Arial Narrow"/>
          <w:color w:val="000000"/>
          <w:sz w:val="22"/>
          <w:szCs w:val="22"/>
        </w:rPr>
      </w:pPr>
      <w:r w:rsidRPr="00E02E52">
        <w:rPr>
          <w:rFonts w:ascii="Arial Narrow" w:hAnsi="Arial Narrow"/>
          <w:color w:val="000000"/>
          <w:sz w:val="22"/>
          <w:szCs w:val="22"/>
        </w:rPr>
        <w:t>Součástí dodávky a montáže vodovodních řadů budou také spoje, spojovací materiál, zámkové spoje, kontrola ovladatelnosti armatur, kontrola funkčnosti identifikačního vodiče, tlakové zkoušky dle ČSN 75 5911, proplach potrubí (pokud bude potřeba opakovaný) zdravotně nezávadnou vodou, desinfekce potrubí, zkouška nezávadnosti vody akreditovanou laboratoří a závěrečná technická prohlídka vodního díla.</w:t>
      </w:r>
    </w:p>
    <w:p w:rsidR="005055C7" w:rsidRPr="00E02E52" w:rsidRDefault="005055C7" w:rsidP="005055C7">
      <w:pPr>
        <w:jc w:val="both"/>
        <w:rPr>
          <w:rFonts w:ascii="Arial Narrow" w:hAnsi="Arial Narrow"/>
          <w:color w:val="000000"/>
          <w:sz w:val="22"/>
          <w:szCs w:val="22"/>
        </w:rPr>
      </w:pPr>
      <w:r w:rsidRPr="00E02E52">
        <w:rPr>
          <w:rFonts w:ascii="Arial Narrow" w:hAnsi="Arial Narrow"/>
          <w:color w:val="000000"/>
          <w:sz w:val="22"/>
          <w:szCs w:val="22"/>
        </w:rPr>
        <w:t>Při pokládce bude geodeticky zaměřena hloubka a poloha uložení potrubí a obslužných objektů pro následné vypracování dokumentace skutečného provedení.</w:t>
      </w:r>
    </w:p>
    <w:p w:rsidR="005055C7" w:rsidRPr="00E02E52" w:rsidRDefault="005055C7" w:rsidP="005055C7">
      <w:pPr>
        <w:jc w:val="both"/>
        <w:rPr>
          <w:rFonts w:ascii="Arial Narrow" w:hAnsi="Arial Narrow"/>
          <w:color w:val="000000"/>
          <w:sz w:val="22"/>
          <w:szCs w:val="22"/>
        </w:rPr>
      </w:pPr>
      <w:r w:rsidRPr="00E02E52">
        <w:rPr>
          <w:rFonts w:ascii="Arial Narrow" w:hAnsi="Arial Narrow"/>
          <w:color w:val="000000"/>
          <w:sz w:val="22"/>
          <w:szCs w:val="22"/>
        </w:rPr>
        <w:t>Materiál:</w:t>
      </w:r>
    </w:p>
    <w:p w:rsidR="005055C7" w:rsidRPr="00E02E52" w:rsidRDefault="005055C7" w:rsidP="005055C7">
      <w:pPr>
        <w:pStyle w:val="AqpText0"/>
        <w:jc w:val="both"/>
        <w:rPr>
          <w:rFonts w:ascii="Arial Narrow" w:hAnsi="Arial Narrow"/>
          <w:sz w:val="22"/>
          <w:szCs w:val="22"/>
        </w:rPr>
      </w:pPr>
      <w:r w:rsidRPr="00E02E52">
        <w:rPr>
          <w:rFonts w:ascii="Arial Narrow" w:hAnsi="Arial Narrow"/>
          <w:sz w:val="22"/>
          <w:szCs w:val="22"/>
        </w:rPr>
        <w:t>Tlakové vodovodní potrubí z tvárné litiny dle ČSN EN 545 a ISO 2531 s dvoukomorovým hrdlem, se zámkovými spoji.</w:t>
      </w:r>
    </w:p>
    <w:p w:rsidR="005055C7" w:rsidRPr="00E02E52" w:rsidRDefault="005055C7" w:rsidP="005055C7">
      <w:pPr>
        <w:pStyle w:val="AqpText0"/>
        <w:jc w:val="both"/>
        <w:rPr>
          <w:rFonts w:ascii="Arial Narrow" w:hAnsi="Arial Narrow"/>
          <w:sz w:val="22"/>
          <w:szCs w:val="22"/>
        </w:rPr>
      </w:pPr>
      <w:r w:rsidRPr="00E02E52">
        <w:rPr>
          <w:rFonts w:ascii="Arial Narrow" w:hAnsi="Arial Narrow"/>
          <w:sz w:val="22"/>
          <w:szCs w:val="22"/>
        </w:rPr>
        <w:t>Tlaková třída trub: min. C40 a vyšší.</w:t>
      </w:r>
    </w:p>
    <w:p w:rsidR="00CA7161" w:rsidRPr="00C80979" w:rsidRDefault="00CA7161" w:rsidP="00CA7161">
      <w:pPr>
        <w:jc w:val="both"/>
        <w:rPr>
          <w:rFonts w:ascii="Arial Narrow" w:hAnsi="Arial Narrow"/>
          <w:b/>
          <w:color w:val="000000"/>
          <w:sz w:val="22"/>
          <w:szCs w:val="22"/>
        </w:rPr>
      </w:pPr>
      <w:r w:rsidRPr="00C80979">
        <w:rPr>
          <w:rFonts w:ascii="Arial Narrow" w:hAnsi="Arial Narrow"/>
          <w:b/>
          <w:color w:val="000000"/>
          <w:sz w:val="22"/>
          <w:szCs w:val="22"/>
        </w:rPr>
        <w:t>Potrubí z tvárné litiny</w:t>
      </w:r>
    </w:p>
    <w:p w:rsidR="00CA7161" w:rsidRPr="00C80979" w:rsidRDefault="00CA7161" w:rsidP="00CA7161">
      <w:pPr>
        <w:jc w:val="both"/>
        <w:rPr>
          <w:rFonts w:ascii="Arial Narrow" w:hAnsi="Arial Narrow"/>
          <w:color w:val="000000"/>
          <w:sz w:val="22"/>
          <w:szCs w:val="22"/>
        </w:rPr>
      </w:pPr>
      <w:r w:rsidRPr="00C80979">
        <w:rPr>
          <w:rFonts w:ascii="Arial Narrow" w:hAnsi="Arial Narrow"/>
          <w:color w:val="000000"/>
          <w:sz w:val="22"/>
          <w:szCs w:val="22"/>
        </w:rPr>
        <w:t>Vnější povrchová ochrana TLT trub bude žárovým pokovením slitinou zinku (85%) a hliníku (15%) s minimální hmotností 400 g/m2 + krycí modrá neporézní epoxidová vrstva.</w:t>
      </w:r>
    </w:p>
    <w:p w:rsidR="00CA7161" w:rsidRPr="00C80979" w:rsidRDefault="00CA7161" w:rsidP="00CA7161">
      <w:pPr>
        <w:jc w:val="both"/>
        <w:rPr>
          <w:rFonts w:ascii="Arial Narrow" w:hAnsi="Arial Narrow"/>
          <w:color w:val="000000"/>
          <w:sz w:val="22"/>
          <w:szCs w:val="22"/>
        </w:rPr>
      </w:pPr>
      <w:r w:rsidRPr="00C80979">
        <w:rPr>
          <w:rFonts w:ascii="Arial Narrow" w:hAnsi="Arial Narrow"/>
          <w:color w:val="000000"/>
          <w:sz w:val="22"/>
          <w:szCs w:val="22"/>
        </w:rPr>
        <w:t xml:space="preserve">Tvarovky budou s vnější a vnitřní povrchovou ochranou ve třech variantách: </w:t>
      </w:r>
    </w:p>
    <w:p w:rsidR="00CA7161" w:rsidRPr="00C80979" w:rsidRDefault="00CA7161" w:rsidP="00CA7161">
      <w:pPr>
        <w:numPr>
          <w:ilvl w:val="0"/>
          <w:numId w:val="5"/>
        </w:numPr>
        <w:jc w:val="both"/>
        <w:rPr>
          <w:rFonts w:ascii="Arial Narrow" w:hAnsi="Arial Narrow"/>
          <w:color w:val="000000"/>
          <w:sz w:val="22"/>
          <w:szCs w:val="22"/>
        </w:rPr>
      </w:pPr>
      <w:r w:rsidRPr="00C80979">
        <w:rPr>
          <w:rFonts w:ascii="Arial Narrow" w:hAnsi="Arial Narrow"/>
          <w:color w:val="000000"/>
          <w:sz w:val="22"/>
          <w:szCs w:val="22"/>
        </w:rPr>
        <w:t xml:space="preserve">krycí modrý epoxid o síle min. 250 </w:t>
      </w:r>
      <w:proofErr w:type="spellStart"/>
      <w:r w:rsidRPr="00C80979">
        <w:rPr>
          <w:rFonts w:ascii="Arial Narrow" w:hAnsi="Arial Narrow"/>
          <w:color w:val="000000"/>
          <w:sz w:val="22"/>
          <w:szCs w:val="22"/>
        </w:rPr>
        <w:t>μm</w:t>
      </w:r>
      <w:proofErr w:type="spellEnd"/>
      <w:r w:rsidRPr="00C80979">
        <w:rPr>
          <w:rFonts w:ascii="Arial Narrow" w:hAnsi="Arial Narrow"/>
          <w:color w:val="000000"/>
          <w:sz w:val="22"/>
          <w:szCs w:val="22"/>
        </w:rPr>
        <w:t xml:space="preserve"> podle ČSN EN 14901;</w:t>
      </w:r>
    </w:p>
    <w:p w:rsidR="00CA7161" w:rsidRPr="00C80979" w:rsidRDefault="00CA7161" w:rsidP="00CA7161">
      <w:pPr>
        <w:numPr>
          <w:ilvl w:val="0"/>
          <w:numId w:val="5"/>
        </w:numPr>
        <w:jc w:val="both"/>
        <w:rPr>
          <w:rFonts w:ascii="Arial Narrow" w:hAnsi="Arial Narrow"/>
          <w:color w:val="000000"/>
          <w:sz w:val="22"/>
          <w:szCs w:val="22"/>
        </w:rPr>
      </w:pPr>
      <w:r w:rsidRPr="00C80979">
        <w:rPr>
          <w:rFonts w:ascii="Arial Narrow" w:hAnsi="Arial Narrow"/>
          <w:color w:val="000000"/>
          <w:sz w:val="22"/>
          <w:szCs w:val="22"/>
        </w:rPr>
        <w:t xml:space="preserve">fosfatizace zinkem + krycí modrý epoxid nanášený kataforézou o síle min. 70 </w:t>
      </w:r>
      <w:proofErr w:type="spellStart"/>
      <w:r w:rsidRPr="00C80979">
        <w:rPr>
          <w:rFonts w:ascii="Arial Narrow" w:hAnsi="Arial Narrow"/>
          <w:color w:val="000000"/>
          <w:sz w:val="22"/>
          <w:szCs w:val="22"/>
        </w:rPr>
        <w:t>μm</w:t>
      </w:r>
      <w:proofErr w:type="spellEnd"/>
      <w:r w:rsidRPr="00C80979">
        <w:rPr>
          <w:rFonts w:ascii="Arial Narrow" w:hAnsi="Arial Narrow"/>
          <w:color w:val="000000"/>
          <w:sz w:val="22"/>
          <w:szCs w:val="22"/>
        </w:rPr>
        <w:t xml:space="preserve"> podle ČSN EN 545;</w:t>
      </w:r>
    </w:p>
    <w:p w:rsidR="00CA7161" w:rsidRPr="00C80979" w:rsidRDefault="00CA7161" w:rsidP="00CA7161">
      <w:pPr>
        <w:numPr>
          <w:ilvl w:val="0"/>
          <w:numId w:val="5"/>
        </w:numPr>
        <w:jc w:val="both"/>
        <w:rPr>
          <w:rFonts w:ascii="Arial Narrow" w:hAnsi="Arial Narrow"/>
          <w:color w:val="000000"/>
          <w:sz w:val="22"/>
          <w:szCs w:val="22"/>
        </w:rPr>
      </w:pPr>
      <w:r w:rsidRPr="00C80979">
        <w:rPr>
          <w:rFonts w:ascii="Arial Narrow" w:hAnsi="Arial Narrow"/>
          <w:color w:val="000000"/>
          <w:sz w:val="22"/>
          <w:szCs w:val="22"/>
        </w:rPr>
        <w:t xml:space="preserve">s integrální ochranou epoxidovou pryskyřicí s mocností minimálně 250 </w:t>
      </w:r>
      <w:proofErr w:type="spellStart"/>
      <w:r w:rsidRPr="00C80979">
        <w:rPr>
          <w:rFonts w:ascii="Arial Narrow" w:hAnsi="Arial Narrow"/>
          <w:color w:val="000000"/>
          <w:sz w:val="22"/>
          <w:szCs w:val="22"/>
        </w:rPr>
        <w:t>μm</w:t>
      </w:r>
      <w:proofErr w:type="spellEnd"/>
      <w:r w:rsidRPr="00C80979">
        <w:rPr>
          <w:rFonts w:ascii="Arial Narrow" w:hAnsi="Arial Narrow"/>
          <w:color w:val="000000"/>
          <w:sz w:val="22"/>
          <w:szCs w:val="22"/>
        </w:rPr>
        <w:t>.</w:t>
      </w:r>
    </w:p>
    <w:p w:rsidR="00CA7161" w:rsidRPr="00C80979" w:rsidRDefault="00CA7161" w:rsidP="00CA7161">
      <w:pPr>
        <w:jc w:val="both"/>
        <w:rPr>
          <w:rFonts w:ascii="Arial Narrow" w:hAnsi="Arial Narrow"/>
          <w:color w:val="000000"/>
          <w:sz w:val="22"/>
          <w:szCs w:val="22"/>
        </w:rPr>
      </w:pPr>
      <w:r w:rsidRPr="00C80979">
        <w:rPr>
          <w:rFonts w:ascii="Arial Narrow" w:hAnsi="Arial Narrow"/>
          <w:color w:val="000000"/>
          <w:sz w:val="22"/>
          <w:szCs w:val="22"/>
        </w:rPr>
        <w:t>Vnitřní povrchová ochrana bude odstředivě nanášenou cementovou vystýlkou.</w:t>
      </w:r>
    </w:p>
    <w:p w:rsidR="005055C7" w:rsidRPr="009E01D9" w:rsidRDefault="005055C7" w:rsidP="005055C7">
      <w:pPr>
        <w:pStyle w:val="AqpText0"/>
        <w:jc w:val="both"/>
        <w:rPr>
          <w:rFonts w:ascii="Arial Narrow" w:hAnsi="Arial Narrow"/>
          <w:sz w:val="22"/>
          <w:szCs w:val="22"/>
        </w:rPr>
      </w:pPr>
      <w:r w:rsidRPr="00E02E52">
        <w:rPr>
          <w:rFonts w:ascii="Arial Narrow" w:hAnsi="Arial Narrow"/>
          <w:sz w:val="22"/>
          <w:szCs w:val="22"/>
        </w:rPr>
        <w:t xml:space="preserve">Vnitřní a vnější protikorozní ochrana tvarovek dle ČSN EN 545 a ČSN EN 14901: krycí modrý epoxidový povlak o síle min. 250 </w:t>
      </w:r>
      <w:r w:rsidRPr="009E01D9">
        <w:rPr>
          <w:rFonts w:ascii="Arial Narrow" w:hAnsi="Arial Narrow"/>
          <w:sz w:val="22"/>
          <w:szCs w:val="22"/>
        </w:rPr>
        <w:t>µm.</w:t>
      </w:r>
    </w:p>
    <w:p w:rsidR="005055C7" w:rsidRPr="009E01D9" w:rsidRDefault="005055C7" w:rsidP="005055C7">
      <w:pPr>
        <w:pStyle w:val="AqpText0"/>
        <w:jc w:val="both"/>
        <w:rPr>
          <w:rFonts w:ascii="Arial Narrow" w:hAnsi="Arial Narrow"/>
          <w:sz w:val="22"/>
          <w:szCs w:val="22"/>
        </w:rPr>
      </w:pPr>
      <w:r w:rsidRPr="009E01D9">
        <w:rPr>
          <w:rFonts w:ascii="Arial Narrow" w:hAnsi="Arial Narrow"/>
          <w:sz w:val="22"/>
          <w:szCs w:val="22"/>
        </w:rPr>
        <w:lastRenderedPageBreak/>
        <w:t>Jmenovité světlosti musí vyhovovat ČSN EN ISO 6708. Všechna litinová potrubí, tvarovky, příruby a ostatní součásti vodovodních sítí musí vyhovovat ČSN EN 545.</w:t>
      </w:r>
    </w:p>
    <w:p w:rsidR="005055C7" w:rsidRPr="009E01D9" w:rsidRDefault="005055C7" w:rsidP="005055C7">
      <w:pPr>
        <w:tabs>
          <w:tab w:val="left" w:pos="0"/>
        </w:tabs>
        <w:jc w:val="both"/>
        <w:rPr>
          <w:rFonts w:ascii="Arial Narrow" w:hAnsi="Arial Narrow"/>
          <w:color w:val="000000"/>
          <w:sz w:val="22"/>
          <w:szCs w:val="22"/>
        </w:rPr>
      </w:pPr>
      <w:r w:rsidRPr="009E01D9">
        <w:rPr>
          <w:rFonts w:ascii="Arial Narrow" w:hAnsi="Arial Narrow"/>
          <w:color w:val="000000"/>
          <w:sz w:val="22"/>
          <w:szCs w:val="22"/>
        </w:rPr>
        <w:t>Minimální tloušťky stěny litiny musí být u</w:t>
      </w:r>
      <w:r w:rsidR="00E02E52" w:rsidRPr="009E01D9">
        <w:rPr>
          <w:rFonts w:ascii="Arial Narrow" w:hAnsi="Arial Narrow"/>
          <w:color w:val="000000"/>
          <w:sz w:val="22"/>
          <w:szCs w:val="22"/>
        </w:rPr>
        <w:t xml:space="preserve"> </w:t>
      </w:r>
      <w:r w:rsidRPr="009E01D9">
        <w:rPr>
          <w:rFonts w:ascii="Arial Narrow" w:hAnsi="Arial Narrow"/>
          <w:color w:val="000000"/>
          <w:sz w:val="22"/>
          <w:szCs w:val="22"/>
        </w:rPr>
        <w:t xml:space="preserve">DN 100, třída </w:t>
      </w:r>
      <w:proofErr w:type="spellStart"/>
      <w:r w:rsidRPr="009E01D9">
        <w:rPr>
          <w:rFonts w:ascii="Arial Narrow" w:hAnsi="Arial Narrow"/>
          <w:color w:val="000000"/>
          <w:sz w:val="22"/>
          <w:szCs w:val="22"/>
        </w:rPr>
        <w:t>Class</w:t>
      </w:r>
      <w:proofErr w:type="spellEnd"/>
      <w:r w:rsidRPr="009E01D9">
        <w:rPr>
          <w:rFonts w:ascii="Arial Narrow" w:hAnsi="Arial Narrow"/>
          <w:color w:val="000000"/>
          <w:sz w:val="22"/>
          <w:szCs w:val="22"/>
        </w:rPr>
        <w:t xml:space="preserve"> s tloušťkou stěny litiny min 4,7 mm</w:t>
      </w:r>
    </w:p>
    <w:p w:rsidR="005055C7" w:rsidRPr="009E01D9" w:rsidRDefault="005055C7" w:rsidP="005055C7">
      <w:pPr>
        <w:tabs>
          <w:tab w:val="left" w:pos="0"/>
        </w:tabs>
        <w:jc w:val="both"/>
        <w:rPr>
          <w:rFonts w:ascii="Arial Narrow" w:hAnsi="Arial Narrow"/>
          <w:sz w:val="22"/>
          <w:szCs w:val="22"/>
        </w:rPr>
      </w:pPr>
      <w:r w:rsidRPr="009E01D9">
        <w:rPr>
          <w:rFonts w:ascii="Arial Narrow" w:hAnsi="Arial Narrow"/>
          <w:color w:val="000000"/>
          <w:sz w:val="22"/>
          <w:szCs w:val="22"/>
        </w:rPr>
        <w:t xml:space="preserve">Pro napojení volných konců potrubí na stávající potrubí uložené v zemi budou použity univerzální </w:t>
      </w:r>
      <w:r w:rsidRPr="009E01D9">
        <w:rPr>
          <w:rFonts w:ascii="Arial Narrow" w:hAnsi="Arial Narrow"/>
          <w:sz w:val="22"/>
          <w:szCs w:val="22"/>
        </w:rPr>
        <w:t>multitoleranční mechanické spojky s jištěním proti posunu. Pro přechod z volného konce potrubí na přírubový spoj budou použity spojky s jištěním proti posunu vhodné pro jednotlivé materiály potrubí.</w:t>
      </w:r>
    </w:p>
    <w:p w:rsidR="005055C7" w:rsidRPr="005E20D1" w:rsidRDefault="005055C7" w:rsidP="005055C7">
      <w:pPr>
        <w:pStyle w:val="AqpNadpis4"/>
        <w:jc w:val="both"/>
        <w:rPr>
          <w:rFonts w:ascii="Arial Narrow" w:hAnsi="Arial Narrow"/>
          <w:sz w:val="22"/>
          <w:szCs w:val="22"/>
        </w:rPr>
      </w:pPr>
      <w:r w:rsidRPr="009E01D9">
        <w:rPr>
          <w:rFonts w:ascii="Arial Narrow" w:hAnsi="Arial Narrow"/>
          <w:sz w:val="22"/>
          <w:szCs w:val="22"/>
        </w:rPr>
        <w:t xml:space="preserve">Opěrné bloky, </w:t>
      </w:r>
      <w:r w:rsidRPr="005E20D1">
        <w:rPr>
          <w:rFonts w:ascii="Arial Narrow" w:hAnsi="Arial Narrow"/>
          <w:sz w:val="22"/>
          <w:szCs w:val="22"/>
        </w:rPr>
        <w:t>zámkové spoje</w:t>
      </w:r>
    </w:p>
    <w:p w:rsidR="005055C7" w:rsidRPr="009E01D9" w:rsidRDefault="005055C7" w:rsidP="005055C7">
      <w:pPr>
        <w:jc w:val="both"/>
        <w:rPr>
          <w:rFonts w:ascii="Arial Narrow" w:hAnsi="Arial Narrow"/>
          <w:sz w:val="22"/>
          <w:szCs w:val="22"/>
        </w:rPr>
      </w:pPr>
      <w:r w:rsidRPr="005E20D1">
        <w:rPr>
          <w:rFonts w:ascii="Arial Narrow" w:hAnsi="Arial Narrow"/>
          <w:sz w:val="22"/>
          <w:szCs w:val="22"/>
        </w:rPr>
        <w:t>Potrubí z tlakových trub z tvárné litiny bude spojováno hrdlovými spoji. Hrdlové tvarovky a potrubí bude jištěno proti posunu zámkovými spoji podle předpisu výrobce potrubí. Zámkové</w:t>
      </w:r>
      <w:r w:rsidRPr="009E01D9">
        <w:rPr>
          <w:rFonts w:ascii="Arial Narrow" w:hAnsi="Arial Narrow"/>
          <w:sz w:val="22"/>
          <w:szCs w:val="22"/>
        </w:rPr>
        <w:t xml:space="preserve"> spoje musí být osazené před tlakovou zkouškou.</w:t>
      </w:r>
    </w:p>
    <w:p w:rsidR="005055C7" w:rsidRPr="009E01D9" w:rsidRDefault="005055C7" w:rsidP="005055C7">
      <w:pPr>
        <w:pStyle w:val="AqpNadpis4"/>
        <w:spacing w:before="120"/>
        <w:jc w:val="both"/>
        <w:rPr>
          <w:rFonts w:ascii="Arial Narrow" w:hAnsi="Arial Narrow"/>
          <w:sz w:val="22"/>
          <w:szCs w:val="22"/>
        </w:rPr>
      </w:pPr>
      <w:r w:rsidRPr="009E01D9">
        <w:rPr>
          <w:rFonts w:ascii="Arial Narrow" w:hAnsi="Arial Narrow"/>
          <w:sz w:val="22"/>
          <w:szCs w:val="22"/>
        </w:rPr>
        <w:t>Identifikační vodič, výstražná páska, identifikační markery</w:t>
      </w:r>
    </w:p>
    <w:p w:rsidR="005055C7" w:rsidRPr="009E01D9" w:rsidRDefault="005055C7" w:rsidP="005055C7">
      <w:pPr>
        <w:jc w:val="both"/>
        <w:rPr>
          <w:rFonts w:ascii="Arial Narrow" w:hAnsi="Arial Narrow"/>
          <w:sz w:val="22"/>
          <w:szCs w:val="22"/>
        </w:rPr>
      </w:pPr>
      <w:r w:rsidRPr="009E01D9">
        <w:rPr>
          <w:rFonts w:ascii="Arial Narrow" w:hAnsi="Arial Narrow"/>
          <w:sz w:val="22"/>
          <w:szCs w:val="22"/>
        </w:rPr>
        <w:t>Ke všem potrubím budou připevněny identifikační vodiče 2 x 4 mm</w:t>
      </w:r>
      <w:r w:rsidRPr="009E01D9">
        <w:rPr>
          <w:rFonts w:ascii="Arial Narrow" w:hAnsi="Arial Narrow"/>
          <w:sz w:val="22"/>
          <w:szCs w:val="22"/>
          <w:vertAlign w:val="superscript"/>
        </w:rPr>
        <w:t>2</w:t>
      </w:r>
      <w:r w:rsidRPr="009E01D9">
        <w:rPr>
          <w:rFonts w:ascii="Arial Narrow" w:hAnsi="Arial Narrow"/>
          <w:sz w:val="22"/>
          <w:szCs w:val="22"/>
        </w:rPr>
        <w:t xml:space="preserve"> </w:t>
      </w:r>
      <w:proofErr w:type="spellStart"/>
      <w:r w:rsidRPr="009E01D9">
        <w:rPr>
          <w:rFonts w:ascii="Arial Narrow" w:hAnsi="Arial Narrow"/>
          <w:sz w:val="22"/>
          <w:szCs w:val="22"/>
        </w:rPr>
        <w:t>Cu</w:t>
      </w:r>
      <w:proofErr w:type="spellEnd"/>
      <w:r w:rsidRPr="009E01D9">
        <w:rPr>
          <w:rFonts w:ascii="Arial Narrow" w:hAnsi="Arial Narrow"/>
          <w:sz w:val="22"/>
          <w:szCs w:val="22"/>
        </w:rPr>
        <w:t xml:space="preserve"> umožňující pozdější vyhledání trub, který bude vyvedený do poklopů armatur. Signalizační vodič bude vodivě spojován pájením nebo lisováním pomocí trubičkové spojky a spoj zaizolován smršťovací hadicí. Vodič bude stejným způsobem propojen na stávající v případě napojení navrženého potrubí na stávající vodovodní řad. Protokol o ověření funkčnosti identifikačního vodiče bude předložen ke kolaudaci stavby.</w:t>
      </w:r>
    </w:p>
    <w:p w:rsidR="005055C7" w:rsidRPr="009E01D9" w:rsidRDefault="005055C7" w:rsidP="005055C7">
      <w:pPr>
        <w:jc w:val="both"/>
        <w:rPr>
          <w:rFonts w:ascii="Arial Narrow" w:hAnsi="Arial Narrow"/>
          <w:sz w:val="22"/>
          <w:szCs w:val="22"/>
        </w:rPr>
      </w:pPr>
      <w:r w:rsidRPr="009E01D9">
        <w:rPr>
          <w:rFonts w:ascii="Arial Narrow" w:hAnsi="Arial Narrow"/>
          <w:sz w:val="22"/>
          <w:szCs w:val="22"/>
        </w:rPr>
        <w:t>Do zásypu potrubí v otevřeném výkopu bude osazena ochranná výstražná páska ve výšce cca 40 cm nad budovaným potrubím. Bude modré barvy s nápisem „Pozor vodovod“ a v šířce min. 20 cm.</w:t>
      </w:r>
    </w:p>
    <w:p w:rsidR="005055C7" w:rsidRPr="009E01D9" w:rsidRDefault="005055C7" w:rsidP="005055C7">
      <w:pPr>
        <w:jc w:val="both"/>
        <w:rPr>
          <w:rFonts w:ascii="Arial Narrow" w:hAnsi="Arial Narrow"/>
          <w:sz w:val="22"/>
          <w:szCs w:val="22"/>
        </w:rPr>
      </w:pPr>
      <w:r w:rsidRPr="009E01D9">
        <w:rPr>
          <w:rFonts w:ascii="Arial Narrow" w:hAnsi="Arial Narrow"/>
          <w:sz w:val="22"/>
          <w:szCs w:val="22"/>
        </w:rPr>
        <w:t>Nad potrubím, ve vzdálenosti max. 30 m od sebe, u odboček a v lomových bodech bude max. 10 cm nad potrubím osazeno identifikační zařízení typu „marker“.</w:t>
      </w:r>
    </w:p>
    <w:p w:rsidR="005055C7" w:rsidRPr="009E01D9" w:rsidRDefault="005055C7" w:rsidP="005055C7">
      <w:pPr>
        <w:jc w:val="both"/>
        <w:rPr>
          <w:rFonts w:ascii="Arial Narrow" w:hAnsi="Arial Narrow"/>
          <w:b/>
          <w:spacing w:val="20"/>
          <w:sz w:val="22"/>
          <w:szCs w:val="22"/>
        </w:rPr>
      </w:pPr>
      <w:r w:rsidRPr="009E01D9">
        <w:rPr>
          <w:rFonts w:ascii="Arial Narrow" w:hAnsi="Arial Narrow"/>
          <w:b/>
          <w:spacing w:val="20"/>
          <w:sz w:val="22"/>
          <w:szCs w:val="22"/>
        </w:rPr>
        <w:t>Orientační tabulky</w:t>
      </w:r>
    </w:p>
    <w:p w:rsidR="005055C7" w:rsidRPr="009E01D9" w:rsidRDefault="005055C7" w:rsidP="005055C7">
      <w:pPr>
        <w:jc w:val="both"/>
        <w:rPr>
          <w:rFonts w:ascii="Arial Narrow" w:hAnsi="Arial Narrow"/>
          <w:sz w:val="22"/>
          <w:szCs w:val="22"/>
        </w:rPr>
      </w:pPr>
      <w:r w:rsidRPr="009E01D9">
        <w:rPr>
          <w:rFonts w:ascii="Arial Narrow" w:hAnsi="Arial Narrow"/>
          <w:sz w:val="22"/>
          <w:szCs w:val="22"/>
        </w:rPr>
        <w:t>Šoupátka, hydranty, přípojkové navrtávací pasy a uzávěry, budou označeny plastovými orientačními tabulkami podle ČSN 75 5025, u hydrantů červené barvy, u šoupátek modré. Orientační tabulky se umisťují na viditelných místech v zastavěném území na zdi budov nebo na části plotu. Tabulky se umisťují do výše 1,8 až 2,5 m nad terén.</w:t>
      </w:r>
    </w:p>
    <w:p w:rsidR="005055C7" w:rsidRPr="009E01D9" w:rsidRDefault="005055C7" w:rsidP="005055C7">
      <w:pPr>
        <w:pStyle w:val="Nadpis2"/>
        <w:jc w:val="both"/>
        <w:rPr>
          <w:rFonts w:ascii="Arial Narrow" w:hAnsi="Arial Narrow"/>
          <w:sz w:val="26"/>
          <w:szCs w:val="26"/>
        </w:rPr>
      </w:pPr>
      <w:bookmarkStart w:id="102" w:name="_Toc513029162"/>
      <w:bookmarkStart w:id="103" w:name="_Toc1653169"/>
      <w:bookmarkStart w:id="104" w:name="_Toc19169732"/>
      <w:bookmarkStart w:id="105" w:name="_Toc50371966"/>
      <w:r w:rsidRPr="009E01D9">
        <w:rPr>
          <w:rFonts w:ascii="Arial Narrow" w:hAnsi="Arial Narrow"/>
          <w:sz w:val="26"/>
          <w:szCs w:val="26"/>
        </w:rPr>
        <w:t>Požadavky na výstavbu vodovodu</w:t>
      </w:r>
      <w:bookmarkEnd w:id="102"/>
      <w:bookmarkEnd w:id="103"/>
      <w:bookmarkEnd w:id="104"/>
      <w:bookmarkEnd w:id="105"/>
    </w:p>
    <w:p w:rsidR="005055C7" w:rsidRPr="009E01D9" w:rsidRDefault="005055C7" w:rsidP="005055C7">
      <w:pPr>
        <w:pStyle w:val="AqpText0"/>
        <w:jc w:val="both"/>
        <w:rPr>
          <w:rFonts w:ascii="Arial Narrow" w:hAnsi="Arial Narrow"/>
          <w:sz w:val="22"/>
          <w:szCs w:val="22"/>
        </w:rPr>
      </w:pPr>
      <w:r w:rsidRPr="009E01D9">
        <w:rPr>
          <w:rFonts w:ascii="Arial Narrow" w:hAnsi="Arial Narrow"/>
          <w:sz w:val="22"/>
          <w:szCs w:val="22"/>
        </w:rPr>
        <w:t>Při pokládce vodovodních řadů bude zhotovitel postupovat podle platných norem a v souladu s platnou legislativou.</w:t>
      </w:r>
    </w:p>
    <w:p w:rsidR="005055C7" w:rsidRPr="009E01D9" w:rsidRDefault="005055C7" w:rsidP="005055C7">
      <w:pPr>
        <w:pStyle w:val="AqpText0"/>
        <w:jc w:val="both"/>
        <w:rPr>
          <w:rFonts w:ascii="Arial Narrow" w:hAnsi="Arial Narrow"/>
          <w:sz w:val="22"/>
          <w:szCs w:val="22"/>
        </w:rPr>
      </w:pPr>
      <w:r w:rsidRPr="009E01D9">
        <w:rPr>
          <w:rFonts w:ascii="Arial Narrow" w:hAnsi="Arial Narrow"/>
          <w:sz w:val="22"/>
          <w:szCs w:val="22"/>
        </w:rPr>
        <w:t>Ke všem výrobkům a materiálům přicházejícím do přímého styku s pitnou vodou musí zhotovitel doložit platné certifikáty o jejich vhodnosti pro styk s pitnou vodou podle platných legislativních předpisů (Vyhláška č. 409/2005 Sb. o hygienických požadavcích na výrobky přicházející do přímého styku s vodou a na úpravu vody v platném znění). Certifikáty budou vydané akreditovaným zkušebním ústavem a budou mít platnost až do ukončení díla.</w:t>
      </w:r>
    </w:p>
    <w:p w:rsidR="005055C7" w:rsidRPr="009E01D9" w:rsidRDefault="005055C7" w:rsidP="005055C7">
      <w:pPr>
        <w:pStyle w:val="AqpText0"/>
        <w:jc w:val="both"/>
        <w:rPr>
          <w:rFonts w:ascii="Arial Narrow" w:hAnsi="Arial Narrow"/>
          <w:sz w:val="22"/>
          <w:szCs w:val="22"/>
        </w:rPr>
      </w:pPr>
      <w:r w:rsidRPr="009E01D9">
        <w:rPr>
          <w:rFonts w:ascii="Arial Narrow" w:hAnsi="Arial Narrow"/>
          <w:sz w:val="22"/>
          <w:szCs w:val="22"/>
        </w:rPr>
        <w:t>Trasa stávajícího vodovodu bude před započetím výkopových prací vytýčená jeho provozovatelem (zajistí zhotovitel) a skutečná poloha, materiál a dimenze potrubí bude ověřena ručně kopanými sondami zhotovitelem. Teprve po ověření těchto parametrů objedná zhotovitel materiál podle skutečnosti.</w:t>
      </w:r>
    </w:p>
    <w:p w:rsidR="005055C7" w:rsidRPr="009E01D9" w:rsidRDefault="005055C7" w:rsidP="005055C7">
      <w:pPr>
        <w:pStyle w:val="AqpText0"/>
        <w:jc w:val="both"/>
        <w:rPr>
          <w:rFonts w:ascii="Arial Narrow" w:hAnsi="Arial Narrow"/>
          <w:sz w:val="22"/>
          <w:szCs w:val="22"/>
        </w:rPr>
      </w:pPr>
      <w:r w:rsidRPr="009E01D9">
        <w:rPr>
          <w:rFonts w:ascii="Arial Narrow" w:hAnsi="Arial Narrow"/>
          <w:sz w:val="22"/>
          <w:szCs w:val="22"/>
        </w:rPr>
        <w:t>Součástí dodávky a montáže potrubí budou také tlakové zkoušky, vyčištění potrubí, dezinfekce, proplachy potrubí pitnou vodou a krácené rozbory kvality vody akreditovanou laboratoří (pokud bude potřeba opakovaně). Před tlakovou zkouškovou předloží zhotovitel kladečské schéma zkoušeného úseku TDS a provozovateli k odsouhlasení.</w:t>
      </w:r>
    </w:p>
    <w:p w:rsidR="005055C7" w:rsidRPr="009E01D9" w:rsidRDefault="005055C7" w:rsidP="005055C7">
      <w:pPr>
        <w:pStyle w:val="AqpText0"/>
        <w:jc w:val="both"/>
        <w:rPr>
          <w:rFonts w:ascii="Arial Narrow" w:hAnsi="Arial Narrow"/>
          <w:sz w:val="22"/>
          <w:szCs w:val="22"/>
        </w:rPr>
      </w:pPr>
      <w:r w:rsidRPr="009E01D9">
        <w:rPr>
          <w:rFonts w:ascii="Arial Narrow" w:hAnsi="Arial Narrow"/>
          <w:sz w:val="22"/>
          <w:szCs w:val="22"/>
        </w:rPr>
        <w:t>Potrubí, tvarovky, armatury a další součásti vodovodní sítě budou v materiálovém provedení odolném proti korozi. Všechny armatury z tvárné litiny budou opatřené těžkou protikorozní ochranou podle GSK.</w:t>
      </w:r>
    </w:p>
    <w:p w:rsidR="005055C7" w:rsidRPr="009E01D9" w:rsidRDefault="005055C7" w:rsidP="005055C7">
      <w:pPr>
        <w:pStyle w:val="AqpText0"/>
        <w:jc w:val="both"/>
        <w:rPr>
          <w:rFonts w:ascii="Arial Narrow" w:hAnsi="Arial Narrow"/>
          <w:sz w:val="22"/>
          <w:szCs w:val="22"/>
        </w:rPr>
      </w:pPr>
      <w:r w:rsidRPr="009E01D9">
        <w:rPr>
          <w:rFonts w:ascii="Arial Narrow" w:hAnsi="Arial Narrow"/>
          <w:sz w:val="22"/>
          <w:szCs w:val="22"/>
        </w:rPr>
        <w:t>Pro napojení volných konců potrubí na stávající potrubí uložené v zemi budou použity univerzální multitoleranční mechanické spojky s jištěním proti posunu. Pro přechod z volného konce potrubí na přírubový spoj budou použity multitoleranční přírubové přechody s jištěním proti posunu vhodné pro jednotlivé materiály potrubí.</w:t>
      </w:r>
    </w:p>
    <w:p w:rsidR="005055C7" w:rsidRPr="009E01D9" w:rsidRDefault="005055C7" w:rsidP="005055C7">
      <w:pPr>
        <w:pStyle w:val="AqpText0"/>
        <w:jc w:val="both"/>
        <w:rPr>
          <w:rFonts w:ascii="Arial Narrow" w:hAnsi="Arial Narrow"/>
          <w:sz w:val="22"/>
          <w:szCs w:val="22"/>
        </w:rPr>
      </w:pPr>
      <w:r w:rsidRPr="009E01D9">
        <w:rPr>
          <w:rFonts w:ascii="Arial Narrow" w:hAnsi="Arial Narrow"/>
          <w:sz w:val="22"/>
          <w:szCs w:val="22"/>
        </w:rPr>
        <w:t xml:space="preserve">Pro provizorní řady (obtoky), propoje, pro dočasné propojení navrženého a starého potrubí, pro tlakové zkoušky, proplachy a dezinfekce potrubí zhotovitel použije dočasně tvarovky, armatury a potrubí, které budou po dokončení prací </w:t>
      </w:r>
      <w:r w:rsidRPr="009E01D9">
        <w:rPr>
          <w:rFonts w:ascii="Arial Narrow" w:hAnsi="Arial Narrow"/>
          <w:sz w:val="22"/>
          <w:szCs w:val="22"/>
        </w:rPr>
        <w:lastRenderedPageBreak/>
        <w:t>demontované. Tyto tvarovky, potrubí a armatury nejsou specifikované v této dokumentaci, neboť jejich použití závisí na zvoleném způsobu a postupu prací zhotovitelem, avšak musí být zahrnuty v nabídkové ceně zhotovitele.</w:t>
      </w:r>
    </w:p>
    <w:p w:rsidR="005055C7" w:rsidRPr="009E01D9" w:rsidRDefault="005055C7" w:rsidP="005055C7">
      <w:pPr>
        <w:jc w:val="both"/>
        <w:rPr>
          <w:rFonts w:ascii="Arial Narrow" w:hAnsi="Arial Narrow"/>
          <w:b/>
          <w:spacing w:val="20"/>
          <w:sz w:val="22"/>
          <w:szCs w:val="22"/>
        </w:rPr>
      </w:pPr>
      <w:r w:rsidRPr="009E01D9">
        <w:rPr>
          <w:rFonts w:ascii="Arial Narrow" w:hAnsi="Arial Narrow"/>
          <w:b/>
          <w:spacing w:val="20"/>
          <w:sz w:val="22"/>
          <w:szCs w:val="22"/>
        </w:rPr>
        <w:t>Dezinfekce, proplach a kontrola kvality vody před uvedením do provozu</w:t>
      </w:r>
    </w:p>
    <w:p w:rsidR="005055C7" w:rsidRPr="00990F70" w:rsidRDefault="005055C7" w:rsidP="005055C7">
      <w:pPr>
        <w:pStyle w:val="AqpText0"/>
        <w:jc w:val="both"/>
        <w:rPr>
          <w:rFonts w:ascii="Arial Narrow" w:hAnsi="Arial Narrow"/>
          <w:sz w:val="22"/>
          <w:szCs w:val="22"/>
          <w:u w:val="single"/>
        </w:rPr>
      </w:pPr>
      <w:r w:rsidRPr="00990F70">
        <w:rPr>
          <w:rFonts w:ascii="Arial Narrow" w:hAnsi="Arial Narrow"/>
          <w:sz w:val="22"/>
          <w:szCs w:val="22"/>
          <w:u w:val="single"/>
        </w:rPr>
        <w:t>Dezinfekce a proplach potrubí</w:t>
      </w:r>
    </w:p>
    <w:p w:rsidR="005055C7" w:rsidRPr="00990F70" w:rsidRDefault="005055C7" w:rsidP="005055C7">
      <w:pPr>
        <w:pStyle w:val="AqpText0"/>
        <w:jc w:val="both"/>
        <w:rPr>
          <w:rFonts w:ascii="Arial Narrow" w:hAnsi="Arial Narrow"/>
          <w:sz w:val="22"/>
          <w:szCs w:val="22"/>
        </w:rPr>
      </w:pPr>
      <w:r w:rsidRPr="00990F70">
        <w:rPr>
          <w:rFonts w:ascii="Arial Narrow" w:hAnsi="Arial Narrow"/>
          <w:sz w:val="22"/>
          <w:szCs w:val="22"/>
        </w:rPr>
        <w:t>Před propojením opraveného vodovodu na stávající vodovod musí být provedeno vyčištění, odkalení, dezinfekce, proplach a kontrola kvality vody (platí i pro provizorní vodovod). K čištění a proplachu musí být použita výhradně pitná voda.</w:t>
      </w:r>
    </w:p>
    <w:p w:rsidR="005055C7" w:rsidRPr="00990F70" w:rsidRDefault="005055C7" w:rsidP="005055C7">
      <w:pPr>
        <w:pStyle w:val="AqpText0"/>
        <w:jc w:val="both"/>
        <w:rPr>
          <w:rFonts w:ascii="Arial Narrow" w:hAnsi="Arial Narrow"/>
          <w:sz w:val="22"/>
          <w:szCs w:val="22"/>
        </w:rPr>
      </w:pPr>
      <w:r w:rsidRPr="00990F70">
        <w:rPr>
          <w:rFonts w:ascii="Arial Narrow" w:hAnsi="Arial Narrow"/>
          <w:sz w:val="22"/>
          <w:szCs w:val="22"/>
        </w:rPr>
        <w:t>Dezinfekce se provede statickým postupem v souladu s ČSN EN 805. Pro dezinfekci lze použít chlornan sodný (</w:t>
      </w:r>
      <w:proofErr w:type="spellStart"/>
      <w:r w:rsidRPr="00990F70">
        <w:rPr>
          <w:rFonts w:ascii="Arial Narrow" w:hAnsi="Arial Narrow"/>
          <w:sz w:val="22"/>
          <w:szCs w:val="22"/>
        </w:rPr>
        <w:t>NaClO</w:t>
      </w:r>
      <w:proofErr w:type="spellEnd"/>
      <w:r w:rsidRPr="00990F70">
        <w:rPr>
          <w:rFonts w:ascii="Arial Narrow" w:hAnsi="Arial Narrow"/>
          <w:sz w:val="22"/>
          <w:szCs w:val="22"/>
        </w:rPr>
        <w:t>), v němž je obsah aktivního chloru cca 150 g/l, nebo roztok Sava, v němž je obsah aktivního chloru cca 50 g/l.</w:t>
      </w:r>
    </w:p>
    <w:p w:rsidR="005055C7" w:rsidRPr="00990F70" w:rsidRDefault="005055C7" w:rsidP="005055C7">
      <w:pPr>
        <w:pStyle w:val="AqpText0"/>
        <w:jc w:val="both"/>
        <w:rPr>
          <w:rFonts w:ascii="Arial Narrow" w:hAnsi="Arial Narrow"/>
          <w:sz w:val="22"/>
          <w:szCs w:val="22"/>
        </w:rPr>
      </w:pPr>
      <w:r w:rsidRPr="00990F70">
        <w:rPr>
          <w:rFonts w:ascii="Arial Narrow" w:hAnsi="Arial Narrow"/>
          <w:sz w:val="22"/>
          <w:szCs w:val="22"/>
        </w:rPr>
        <w:t>V cisterně se z pitné vody a dezinfekčního prostředku připraví chlorová voda s obsahem volného chloru 25 mg/l, kterou bude následně naplněno potrubí v celé délce. Při potřebě většího množství chlorové vody (&gt;1000 l), pro větší úsek potrubí, je možné použít dávkovací čerpadlo dezinfekčního prostředku. Chlorová voda se v potrubí nechá působit min. 24 hodin.</w:t>
      </w:r>
    </w:p>
    <w:p w:rsidR="005055C7" w:rsidRPr="00990F70" w:rsidRDefault="005055C7" w:rsidP="005055C7">
      <w:pPr>
        <w:pStyle w:val="AqpText0"/>
        <w:jc w:val="both"/>
        <w:rPr>
          <w:rFonts w:ascii="Arial Narrow" w:hAnsi="Arial Narrow"/>
          <w:sz w:val="22"/>
          <w:szCs w:val="22"/>
        </w:rPr>
      </w:pPr>
      <w:r w:rsidRPr="00990F70">
        <w:rPr>
          <w:rFonts w:ascii="Arial Narrow" w:hAnsi="Arial Narrow"/>
          <w:sz w:val="22"/>
          <w:szCs w:val="22"/>
        </w:rPr>
        <w:t>Po provedené dezinfekci se vodovodní potrubí opětovně propláchne pitnou vodou, aby se zajistilo, že zbytková koncentrace volného chloru ve vodě nepřekročí povolenou hranici pro pitnou vodu, tj. 0,3 mg/l.</w:t>
      </w:r>
    </w:p>
    <w:p w:rsidR="005055C7" w:rsidRPr="00990F70" w:rsidRDefault="005055C7" w:rsidP="005055C7">
      <w:pPr>
        <w:pStyle w:val="AqpText0"/>
        <w:jc w:val="both"/>
        <w:rPr>
          <w:rFonts w:ascii="Arial Narrow" w:hAnsi="Arial Narrow"/>
          <w:sz w:val="22"/>
          <w:szCs w:val="22"/>
          <w:u w:val="single"/>
        </w:rPr>
      </w:pPr>
      <w:r w:rsidRPr="00990F70">
        <w:rPr>
          <w:rFonts w:ascii="Arial Narrow" w:hAnsi="Arial Narrow"/>
          <w:sz w:val="22"/>
          <w:szCs w:val="22"/>
          <w:u w:val="single"/>
        </w:rPr>
        <w:t>Kontrola kvality vody</w:t>
      </w:r>
    </w:p>
    <w:p w:rsidR="005055C7" w:rsidRPr="00990F70" w:rsidRDefault="005055C7" w:rsidP="005055C7">
      <w:pPr>
        <w:pStyle w:val="AqpText0"/>
        <w:jc w:val="both"/>
        <w:rPr>
          <w:rFonts w:ascii="Arial Narrow" w:hAnsi="Arial Narrow"/>
          <w:sz w:val="22"/>
          <w:szCs w:val="22"/>
        </w:rPr>
      </w:pPr>
      <w:r w:rsidRPr="00990F70">
        <w:rPr>
          <w:rFonts w:ascii="Arial Narrow" w:hAnsi="Arial Narrow"/>
          <w:sz w:val="22"/>
          <w:szCs w:val="22"/>
        </w:rPr>
        <w:t>Po proplachu potrubí se na konci opravovaného potrubí odebere kontrolní vzorek pro kontrolu kvality pitné vody v rozsahu kráceného rozboru dle přílohy č. 5 vyhlášky 252/2004 Sb. v platném znění. Místo odběru kontrolního vzorku je nutné předem odsouhlasit se zástupcem provozovatele vodovodu.</w:t>
      </w:r>
    </w:p>
    <w:p w:rsidR="005055C7" w:rsidRPr="00990F70" w:rsidRDefault="005055C7" w:rsidP="005055C7">
      <w:pPr>
        <w:pStyle w:val="AqpText0"/>
        <w:jc w:val="both"/>
        <w:rPr>
          <w:rFonts w:ascii="Arial Narrow" w:hAnsi="Arial Narrow"/>
          <w:sz w:val="22"/>
          <w:szCs w:val="22"/>
        </w:rPr>
      </w:pPr>
      <w:r w:rsidRPr="00990F70">
        <w:rPr>
          <w:rFonts w:ascii="Arial Narrow" w:hAnsi="Arial Narrow"/>
          <w:sz w:val="22"/>
          <w:szCs w:val="22"/>
        </w:rPr>
        <w:t>Odběr kontrolního vzorku může být odebrán nejdříve po 24 hodinovém zdržení vody v provedené části potrubí, resp. 24 hodin po ukončení proplachu. Tato požadovaná časová prodleva je z důvodu prokázání, že v potrubí nedochází k pomnožení mikroorganismů.</w:t>
      </w:r>
    </w:p>
    <w:p w:rsidR="005055C7" w:rsidRPr="00990F70" w:rsidRDefault="005055C7" w:rsidP="005055C7">
      <w:pPr>
        <w:pStyle w:val="AqpText0"/>
        <w:jc w:val="both"/>
        <w:rPr>
          <w:rFonts w:ascii="Arial Narrow" w:hAnsi="Arial Narrow"/>
          <w:sz w:val="22"/>
          <w:szCs w:val="22"/>
        </w:rPr>
      </w:pPr>
      <w:r w:rsidRPr="00990F70">
        <w:rPr>
          <w:rFonts w:ascii="Arial Narrow" w:hAnsi="Arial Narrow"/>
          <w:sz w:val="22"/>
          <w:szCs w:val="22"/>
        </w:rPr>
        <w:t>Odběry vzorků vody a přepravu vzorků do laboratoře zajistí proškolený pracovník s platným certifikátem pro odběry vzorků akreditované laboratoře. Doporučuje se, aby odběry vzorků vody a rozbory vody objednal zhotovitel u provozovatele vodovodu.</w:t>
      </w:r>
    </w:p>
    <w:p w:rsidR="005055C7" w:rsidRPr="009E01D9" w:rsidRDefault="005055C7" w:rsidP="005055C7">
      <w:pPr>
        <w:pStyle w:val="Nadpis2"/>
        <w:jc w:val="both"/>
        <w:rPr>
          <w:rFonts w:ascii="Arial Narrow" w:hAnsi="Arial Narrow"/>
          <w:sz w:val="26"/>
          <w:szCs w:val="26"/>
        </w:rPr>
      </w:pPr>
      <w:bookmarkStart w:id="106" w:name="_Toc391891830"/>
      <w:bookmarkStart w:id="107" w:name="_Toc423433533"/>
      <w:bookmarkStart w:id="108" w:name="_Toc447101714"/>
      <w:bookmarkStart w:id="109" w:name="_Toc1653170"/>
      <w:bookmarkStart w:id="110" w:name="_Toc19169733"/>
      <w:bookmarkStart w:id="111" w:name="_Toc50371967"/>
      <w:bookmarkEnd w:id="53"/>
      <w:r w:rsidRPr="009E01D9">
        <w:rPr>
          <w:rFonts w:ascii="Arial Narrow" w:hAnsi="Arial Narrow"/>
          <w:sz w:val="26"/>
          <w:szCs w:val="26"/>
        </w:rPr>
        <w:t>Náhradní zásobení pitnou vodou</w:t>
      </w:r>
      <w:bookmarkEnd w:id="106"/>
      <w:bookmarkEnd w:id="107"/>
      <w:bookmarkEnd w:id="108"/>
      <w:bookmarkEnd w:id="109"/>
      <w:bookmarkEnd w:id="110"/>
      <w:bookmarkEnd w:id="111"/>
    </w:p>
    <w:p w:rsidR="005055C7" w:rsidRPr="005E20D1" w:rsidRDefault="005055C7" w:rsidP="005055C7">
      <w:pPr>
        <w:jc w:val="both"/>
        <w:rPr>
          <w:rFonts w:ascii="Arial Narrow" w:hAnsi="Arial Narrow"/>
          <w:sz w:val="22"/>
          <w:szCs w:val="22"/>
        </w:rPr>
      </w:pPr>
      <w:r w:rsidRPr="005E20D1">
        <w:rPr>
          <w:rFonts w:ascii="Arial Narrow" w:hAnsi="Arial Narrow"/>
          <w:sz w:val="22"/>
          <w:szCs w:val="22"/>
        </w:rPr>
        <w:t>Odstávky řadů a objektů budou prováděny v době minimálních odběrů.</w:t>
      </w:r>
    </w:p>
    <w:p w:rsidR="005055C7" w:rsidRPr="005E20D1" w:rsidRDefault="005055C7" w:rsidP="005055C7">
      <w:pPr>
        <w:jc w:val="both"/>
        <w:rPr>
          <w:rFonts w:ascii="Arial Narrow" w:hAnsi="Arial Narrow"/>
          <w:sz w:val="22"/>
          <w:szCs w:val="22"/>
        </w:rPr>
      </w:pPr>
      <w:r w:rsidRPr="005E20D1">
        <w:rPr>
          <w:rFonts w:ascii="Arial Narrow" w:hAnsi="Arial Narrow"/>
          <w:sz w:val="22"/>
          <w:szCs w:val="22"/>
        </w:rPr>
        <w:t>Zhotovitel bude při stavbě postupovat tak, aby minimalizoval počet odstávek a dobu trvání odstávek.</w:t>
      </w:r>
    </w:p>
    <w:p w:rsidR="005055C7" w:rsidRPr="005E20D1" w:rsidRDefault="005055C7" w:rsidP="005055C7">
      <w:pPr>
        <w:jc w:val="both"/>
        <w:rPr>
          <w:rFonts w:ascii="Arial Narrow" w:hAnsi="Arial Narrow"/>
          <w:sz w:val="22"/>
          <w:szCs w:val="22"/>
        </w:rPr>
      </w:pPr>
      <w:r w:rsidRPr="005E20D1">
        <w:rPr>
          <w:rFonts w:ascii="Arial Narrow" w:hAnsi="Arial Narrow"/>
          <w:sz w:val="22"/>
          <w:szCs w:val="22"/>
        </w:rPr>
        <w:t>Všechny odstávky vodovodu zhotovitel v dostatečném předstihu (min. 15 pracovních dnů předem) dohodne s provozovatelem. Bez písemného souhlasu provozovatele zhotovitel neprovede žádnou odstávku vodovodu. Maximální možná výluka pro provádění odstávek je 18 hodin.</w:t>
      </w:r>
    </w:p>
    <w:p w:rsidR="005055C7" w:rsidRPr="005E20D1" w:rsidRDefault="005055C7" w:rsidP="005055C7">
      <w:pPr>
        <w:jc w:val="both"/>
        <w:rPr>
          <w:rFonts w:ascii="Arial Narrow" w:hAnsi="Arial Narrow"/>
          <w:sz w:val="22"/>
          <w:szCs w:val="22"/>
        </w:rPr>
      </w:pPr>
      <w:r w:rsidRPr="005E20D1">
        <w:rPr>
          <w:rFonts w:ascii="Arial Narrow" w:hAnsi="Arial Narrow"/>
          <w:sz w:val="22"/>
          <w:szCs w:val="22"/>
        </w:rPr>
        <w:t>Při stavbě musí být zajištěná dodávka pitné vody pro stávající odběratele:</w:t>
      </w:r>
    </w:p>
    <w:p w:rsidR="005055C7" w:rsidRPr="005E20D1" w:rsidRDefault="005055C7" w:rsidP="005E20D1">
      <w:pPr>
        <w:numPr>
          <w:ilvl w:val="0"/>
          <w:numId w:val="4"/>
        </w:numPr>
        <w:jc w:val="both"/>
        <w:rPr>
          <w:rFonts w:ascii="Arial Narrow" w:hAnsi="Arial Narrow"/>
          <w:sz w:val="22"/>
          <w:szCs w:val="22"/>
        </w:rPr>
      </w:pPr>
      <w:r w:rsidRPr="005E20D1">
        <w:rPr>
          <w:rFonts w:ascii="Arial Narrow" w:hAnsi="Arial Narrow"/>
          <w:sz w:val="22"/>
          <w:szCs w:val="22"/>
        </w:rPr>
        <w:t>Stávajícím vodovodem</w:t>
      </w:r>
    </w:p>
    <w:p w:rsidR="005055C7" w:rsidRPr="005E20D1" w:rsidRDefault="005E20D1" w:rsidP="005055C7">
      <w:pPr>
        <w:numPr>
          <w:ilvl w:val="0"/>
          <w:numId w:val="4"/>
        </w:numPr>
        <w:jc w:val="both"/>
        <w:rPr>
          <w:rFonts w:ascii="Arial Narrow" w:hAnsi="Arial Narrow"/>
          <w:sz w:val="22"/>
          <w:szCs w:val="22"/>
        </w:rPr>
      </w:pPr>
      <w:r>
        <w:rPr>
          <w:rFonts w:ascii="Arial Narrow" w:hAnsi="Arial Narrow"/>
          <w:sz w:val="22"/>
          <w:szCs w:val="22"/>
        </w:rPr>
        <w:t>Novým</w:t>
      </w:r>
      <w:r w:rsidR="005055C7" w:rsidRPr="005E20D1">
        <w:rPr>
          <w:rFonts w:ascii="Arial Narrow" w:hAnsi="Arial Narrow"/>
          <w:sz w:val="22"/>
          <w:szCs w:val="22"/>
        </w:rPr>
        <w:t xml:space="preserve"> vodovodem přepojeným na stávající vodovod a přípojky</w:t>
      </w:r>
    </w:p>
    <w:p w:rsidR="005055C7" w:rsidRPr="000E4CBD" w:rsidRDefault="005055C7" w:rsidP="005055C7">
      <w:pPr>
        <w:ind w:right="-341"/>
        <w:rPr>
          <w:rFonts w:ascii="Arial Narrow" w:hAnsi="Arial Narrow"/>
          <w:b/>
          <w:sz w:val="22"/>
          <w:szCs w:val="22"/>
          <w:u w:val="single"/>
        </w:rPr>
      </w:pPr>
      <w:bookmarkStart w:id="112" w:name="_Toc328551290"/>
      <w:bookmarkStart w:id="113" w:name="_Toc212862867"/>
      <w:bookmarkStart w:id="114" w:name="_Toc391891833"/>
      <w:r w:rsidRPr="005E20D1">
        <w:rPr>
          <w:rFonts w:ascii="Arial Narrow" w:hAnsi="Arial Narrow"/>
          <w:b/>
          <w:sz w:val="22"/>
          <w:szCs w:val="22"/>
          <w:u w:val="single"/>
        </w:rPr>
        <w:t>Odvoz nevhodného materiálu</w:t>
      </w:r>
      <w:bookmarkEnd w:id="112"/>
      <w:r w:rsidRPr="000E4CBD">
        <w:rPr>
          <w:rFonts w:ascii="Arial Narrow" w:hAnsi="Arial Narrow"/>
          <w:b/>
          <w:sz w:val="22"/>
          <w:szCs w:val="22"/>
          <w:u w:val="single"/>
        </w:rPr>
        <w:t xml:space="preserve"> </w:t>
      </w:r>
    </w:p>
    <w:p w:rsidR="005055C7" w:rsidRPr="000E4CBD" w:rsidRDefault="005055C7" w:rsidP="005055C7">
      <w:pPr>
        <w:tabs>
          <w:tab w:val="left" w:pos="0"/>
        </w:tabs>
        <w:rPr>
          <w:rFonts w:ascii="Arial Narrow" w:hAnsi="Arial Narrow"/>
          <w:sz w:val="22"/>
          <w:szCs w:val="22"/>
        </w:rPr>
      </w:pPr>
      <w:r w:rsidRPr="000E4CBD">
        <w:rPr>
          <w:rFonts w:ascii="Arial Narrow" w:hAnsi="Arial Narrow"/>
          <w:sz w:val="22"/>
          <w:szCs w:val="22"/>
        </w:rPr>
        <w:t xml:space="preserve">Odvoz konstrukčních vrstev vybouraných vozovek – recyklační linka </w:t>
      </w:r>
      <w:proofErr w:type="spellStart"/>
      <w:r w:rsidRPr="000E4CBD">
        <w:rPr>
          <w:rFonts w:ascii="Arial Narrow" w:hAnsi="Arial Narrow"/>
          <w:sz w:val="22"/>
          <w:szCs w:val="22"/>
        </w:rPr>
        <w:t>Dufonev</w:t>
      </w:r>
      <w:proofErr w:type="spellEnd"/>
      <w:r w:rsidRPr="000E4CBD">
        <w:rPr>
          <w:rFonts w:ascii="Arial Narrow" w:hAnsi="Arial Narrow"/>
          <w:sz w:val="22"/>
          <w:szCs w:val="22"/>
        </w:rPr>
        <w:t xml:space="preserve"> – 1</w:t>
      </w:r>
      <w:r w:rsidR="000E4CBD" w:rsidRPr="000E4CBD">
        <w:rPr>
          <w:rFonts w:ascii="Arial Narrow" w:hAnsi="Arial Narrow"/>
          <w:sz w:val="22"/>
          <w:szCs w:val="22"/>
        </w:rPr>
        <w:t>4</w:t>
      </w:r>
      <w:r w:rsidRPr="000E4CBD">
        <w:rPr>
          <w:rFonts w:ascii="Arial Narrow" w:hAnsi="Arial Narrow"/>
          <w:sz w:val="22"/>
          <w:szCs w:val="22"/>
        </w:rPr>
        <w:t> km</w:t>
      </w:r>
    </w:p>
    <w:p w:rsidR="005055C7" w:rsidRPr="000E4CBD" w:rsidRDefault="005055C7" w:rsidP="005055C7">
      <w:pPr>
        <w:tabs>
          <w:tab w:val="left" w:pos="0"/>
        </w:tabs>
        <w:spacing w:before="0"/>
        <w:rPr>
          <w:rFonts w:ascii="Arial Narrow" w:hAnsi="Arial Narrow"/>
          <w:sz w:val="22"/>
          <w:szCs w:val="22"/>
        </w:rPr>
      </w:pPr>
      <w:r w:rsidRPr="000E4CBD">
        <w:rPr>
          <w:rFonts w:ascii="Arial Narrow" w:hAnsi="Arial Narrow"/>
          <w:sz w:val="22"/>
          <w:szCs w:val="22"/>
        </w:rPr>
        <w:t xml:space="preserve">Odvoz vybouraného kanalizačního potrubí a dalších konstrukcí – recyklační linka </w:t>
      </w:r>
      <w:proofErr w:type="spellStart"/>
      <w:r w:rsidRPr="000E4CBD">
        <w:rPr>
          <w:rFonts w:ascii="Arial Narrow" w:hAnsi="Arial Narrow"/>
          <w:sz w:val="22"/>
          <w:szCs w:val="22"/>
        </w:rPr>
        <w:t>Dufonev</w:t>
      </w:r>
      <w:proofErr w:type="spellEnd"/>
      <w:r w:rsidRPr="000E4CBD">
        <w:rPr>
          <w:rFonts w:ascii="Arial Narrow" w:hAnsi="Arial Narrow"/>
          <w:sz w:val="22"/>
          <w:szCs w:val="22"/>
        </w:rPr>
        <w:t xml:space="preserve"> – 1</w:t>
      </w:r>
      <w:r w:rsidR="000E4CBD" w:rsidRPr="000E4CBD">
        <w:rPr>
          <w:rFonts w:ascii="Arial Narrow" w:hAnsi="Arial Narrow"/>
          <w:sz w:val="22"/>
          <w:szCs w:val="22"/>
        </w:rPr>
        <w:t>4</w:t>
      </w:r>
      <w:r w:rsidRPr="000E4CBD">
        <w:rPr>
          <w:rFonts w:ascii="Arial Narrow" w:hAnsi="Arial Narrow"/>
          <w:sz w:val="22"/>
          <w:szCs w:val="22"/>
        </w:rPr>
        <w:t> km</w:t>
      </w:r>
    </w:p>
    <w:p w:rsidR="005055C7" w:rsidRPr="000E4CBD" w:rsidRDefault="005055C7" w:rsidP="005055C7">
      <w:pPr>
        <w:tabs>
          <w:tab w:val="left" w:pos="0"/>
        </w:tabs>
        <w:spacing w:before="0"/>
        <w:rPr>
          <w:rFonts w:ascii="Arial Narrow" w:hAnsi="Arial Narrow"/>
          <w:sz w:val="22"/>
          <w:szCs w:val="22"/>
        </w:rPr>
      </w:pPr>
      <w:r w:rsidRPr="000E4CBD">
        <w:rPr>
          <w:rFonts w:ascii="Arial Narrow" w:hAnsi="Arial Narrow"/>
          <w:sz w:val="22"/>
          <w:szCs w:val="22"/>
        </w:rPr>
        <w:t>Odvoz vytěžené zeminy:</w:t>
      </w:r>
    </w:p>
    <w:p w:rsidR="005055C7" w:rsidRPr="000E4CBD" w:rsidRDefault="005055C7" w:rsidP="005055C7">
      <w:pPr>
        <w:tabs>
          <w:tab w:val="left" w:pos="0"/>
        </w:tabs>
        <w:spacing w:before="0"/>
        <w:rPr>
          <w:rFonts w:ascii="Arial Narrow" w:hAnsi="Arial Narrow"/>
          <w:sz w:val="22"/>
          <w:szCs w:val="22"/>
        </w:rPr>
      </w:pPr>
      <w:r w:rsidRPr="000E4CBD">
        <w:rPr>
          <w:rFonts w:ascii="Arial Narrow" w:hAnsi="Arial Narrow"/>
          <w:sz w:val="22"/>
          <w:szCs w:val="22"/>
        </w:rPr>
        <w:t xml:space="preserve">Navážka – </w:t>
      </w:r>
      <w:r w:rsidR="000E4CBD" w:rsidRPr="000E4CBD">
        <w:rPr>
          <w:rFonts w:ascii="Arial Narrow" w:hAnsi="Arial Narrow"/>
          <w:sz w:val="22"/>
          <w:szCs w:val="22"/>
        </w:rPr>
        <w:t xml:space="preserve">recyklační linka </w:t>
      </w:r>
      <w:proofErr w:type="spellStart"/>
      <w:r w:rsidR="000E4CBD" w:rsidRPr="000E4CBD">
        <w:rPr>
          <w:rFonts w:ascii="Arial Narrow" w:hAnsi="Arial Narrow"/>
          <w:sz w:val="22"/>
          <w:szCs w:val="22"/>
        </w:rPr>
        <w:t>Dufonev</w:t>
      </w:r>
      <w:proofErr w:type="spellEnd"/>
      <w:r w:rsidR="000E4CBD" w:rsidRPr="000E4CBD">
        <w:rPr>
          <w:rFonts w:ascii="Arial Narrow" w:hAnsi="Arial Narrow"/>
          <w:sz w:val="22"/>
          <w:szCs w:val="22"/>
        </w:rPr>
        <w:t xml:space="preserve"> – 14 km</w:t>
      </w:r>
    </w:p>
    <w:p w:rsidR="005055C7" w:rsidRPr="000E4CBD" w:rsidRDefault="005055C7" w:rsidP="005055C7">
      <w:pPr>
        <w:tabs>
          <w:tab w:val="left" w:pos="0"/>
        </w:tabs>
        <w:spacing w:before="0"/>
        <w:rPr>
          <w:rFonts w:ascii="Arial Narrow" w:hAnsi="Arial Narrow"/>
          <w:sz w:val="22"/>
          <w:szCs w:val="22"/>
        </w:rPr>
      </w:pPr>
      <w:r w:rsidRPr="000E4CBD">
        <w:rPr>
          <w:rFonts w:ascii="Arial Narrow" w:hAnsi="Arial Narrow"/>
          <w:sz w:val="22"/>
          <w:szCs w:val="22"/>
        </w:rPr>
        <w:t xml:space="preserve">Hlinitý materiál – </w:t>
      </w:r>
      <w:r w:rsidR="000E4CBD" w:rsidRPr="000E4CBD">
        <w:rPr>
          <w:rFonts w:ascii="Arial Narrow" w:hAnsi="Arial Narrow"/>
          <w:sz w:val="22"/>
          <w:szCs w:val="22"/>
        </w:rPr>
        <w:t xml:space="preserve">recyklační linka </w:t>
      </w:r>
      <w:proofErr w:type="spellStart"/>
      <w:r w:rsidR="000E4CBD" w:rsidRPr="000E4CBD">
        <w:rPr>
          <w:rFonts w:ascii="Arial Narrow" w:hAnsi="Arial Narrow"/>
          <w:sz w:val="22"/>
          <w:szCs w:val="22"/>
        </w:rPr>
        <w:t>Dufonev</w:t>
      </w:r>
      <w:proofErr w:type="spellEnd"/>
      <w:r w:rsidR="000E4CBD" w:rsidRPr="000E4CBD">
        <w:rPr>
          <w:rFonts w:ascii="Arial Narrow" w:hAnsi="Arial Narrow"/>
          <w:sz w:val="22"/>
          <w:szCs w:val="22"/>
        </w:rPr>
        <w:t xml:space="preserve"> – 14 km</w:t>
      </w:r>
    </w:p>
    <w:p w:rsidR="005055C7" w:rsidRPr="000E4CBD" w:rsidRDefault="005055C7" w:rsidP="005055C7">
      <w:pPr>
        <w:spacing w:before="0"/>
        <w:rPr>
          <w:rFonts w:ascii="Arial Narrow" w:hAnsi="Arial Narrow"/>
          <w:sz w:val="22"/>
          <w:szCs w:val="22"/>
        </w:rPr>
      </w:pPr>
      <w:r w:rsidRPr="000E4CBD">
        <w:rPr>
          <w:rFonts w:ascii="Arial Narrow" w:hAnsi="Arial Narrow"/>
          <w:sz w:val="22"/>
          <w:szCs w:val="22"/>
        </w:rPr>
        <w:t>Všechny vzdálenosti jsou uvedeny pouze pro jeden směr jízdy.</w:t>
      </w:r>
    </w:p>
    <w:p w:rsidR="005055C7" w:rsidRPr="000E4CBD" w:rsidRDefault="005055C7" w:rsidP="005055C7">
      <w:pPr>
        <w:pStyle w:val="Nadpis1"/>
        <w:jc w:val="both"/>
        <w:rPr>
          <w:rFonts w:ascii="Arial Narrow" w:hAnsi="Arial Narrow"/>
          <w:color w:val="auto"/>
          <w:sz w:val="22"/>
          <w:szCs w:val="22"/>
        </w:rPr>
      </w:pPr>
      <w:bookmarkStart w:id="115" w:name="_Toc423433534"/>
      <w:bookmarkStart w:id="116" w:name="_Toc447101715"/>
      <w:bookmarkStart w:id="117" w:name="_Toc1653171"/>
      <w:bookmarkStart w:id="118" w:name="_Toc19169734"/>
      <w:bookmarkStart w:id="119" w:name="_Toc50371968"/>
      <w:r w:rsidRPr="000E4CBD">
        <w:rPr>
          <w:rFonts w:ascii="Arial Narrow" w:hAnsi="Arial Narrow"/>
          <w:color w:val="auto"/>
          <w:sz w:val="22"/>
          <w:szCs w:val="22"/>
        </w:rPr>
        <w:t>RUŠENÍ STÁVAJÍCÍCH VODOVODNÍCH OBJEKTŮ</w:t>
      </w:r>
      <w:bookmarkEnd w:id="113"/>
      <w:bookmarkEnd w:id="114"/>
      <w:bookmarkEnd w:id="115"/>
      <w:bookmarkEnd w:id="116"/>
      <w:bookmarkEnd w:id="117"/>
      <w:bookmarkEnd w:id="118"/>
      <w:bookmarkEnd w:id="119"/>
    </w:p>
    <w:p w:rsidR="0075134B" w:rsidRPr="002945C8" w:rsidRDefault="0075134B" w:rsidP="0075134B">
      <w:pPr>
        <w:pStyle w:val="Zkladntext"/>
        <w:spacing w:before="120"/>
        <w:rPr>
          <w:color w:val="auto"/>
          <w:sz w:val="22"/>
          <w:szCs w:val="22"/>
        </w:rPr>
      </w:pPr>
      <w:r w:rsidRPr="002945C8">
        <w:rPr>
          <w:color w:val="auto"/>
          <w:sz w:val="22"/>
          <w:szCs w:val="22"/>
        </w:rPr>
        <w:t xml:space="preserve">Rušené vodovodní potrubí bude v místě </w:t>
      </w:r>
      <w:proofErr w:type="spellStart"/>
      <w:r w:rsidRPr="002945C8">
        <w:rPr>
          <w:color w:val="auto"/>
          <w:sz w:val="22"/>
          <w:szCs w:val="22"/>
        </w:rPr>
        <w:t>propojů</w:t>
      </w:r>
      <w:proofErr w:type="spellEnd"/>
      <w:r w:rsidRPr="002945C8">
        <w:rPr>
          <w:color w:val="auto"/>
          <w:sz w:val="22"/>
          <w:szCs w:val="22"/>
        </w:rPr>
        <w:t xml:space="preserve"> a otevřeného výkopu vytěženo a odvezeno na skládku. U potrubí mimo otevřeného výkopu budou konce zrušených vodovodů (včetně každého přerušení a odbočky) zaslepeny</w:t>
      </w:r>
      <w:r w:rsidR="0060251C">
        <w:rPr>
          <w:color w:val="auto"/>
          <w:sz w:val="22"/>
          <w:szCs w:val="22"/>
        </w:rPr>
        <w:t>,</w:t>
      </w:r>
      <w:r w:rsidRPr="002945C8">
        <w:rPr>
          <w:color w:val="auto"/>
          <w:sz w:val="22"/>
          <w:szCs w:val="22"/>
        </w:rPr>
        <w:t xml:space="preserve"> popř. zabetonovány.</w:t>
      </w:r>
    </w:p>
    <w:p w:rsidR="005055C7" w:rsidRPr="005055C7" w:rsidRDefault="005055C7" w:rsidP="005055C7">
      <w:pPr>
        <w:jc w:val="both"/>
        <w:rPr>
          <w:rFonts w:ascii="Arial Narrow" w:hAnsi="Arial Narrow"/>
          <w:sz w:val="22"/>
          <w:szCs w:val="22"/>
          <w:highlight w:val="yellow"/>
        </w:rPr>
      </w:pPr>
    </w:p>
    <w:tbl>
      <w:tblPr>
        <w:tblW w:w="369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711"/>
        <w:gridCol w:w="1985"/>
      </w:tblGrid>
      <w:tr w:rsidR="0075134B" w:rsidRPr="005055C7" w:rsidTr="005E20D1">
        <w:trPr>
          <w:trHeight w:val="307"/>
        </w:trPr>
        <w:tc>
          <w:tcPr>
            <w:tcW w:w="1711" w:type="dxa"/>
            <w:vMerge w:val="restart"/>
            <w:shd w:val="clear" w:color="000000" w:fill="D7E4BC"/>
            <w:noWrap/>
            <w:vAlign w:val="center"/>
          </w:tcPr>
          <w:p w:rsidR="0075134B" w:rsidRPr="0075134B" w:rsidRDefault="0075134B" w:rsidP="0060251C">
            <w:pPr>
              <w:rPr>
                <w:rFonts w:ascii="Arial Narrow" w:hAnsi="Arial Narrow"/>
                <w:b/>
              </w:rPr>
            </w:pPr>
            <w:r w:rsidRPr="0075134B">
              <w:rPr>
                <w:rFonts w:ascii="Arial Narrow" w:hAnsi="Arial Narrow"/>
                <w:b/>
              </w:rPr>
              <w:t>Název řadu</w:t>
            </w:r>
          </w:p>
        </w:tc>
        <w:tc>
          <w:tcPr>
            <w:tcW w:w="1985" w:type="dxa"/>
            <w:shd w:val="clear" w:color="000000" w:fill="D7E4BC"/>
          </w:tcPr>
          <w:p w:rsidR="0075134B" w:rsidRPr="0075134B" w:rsidRDefault="0075134B" w:rsidP="005E20D1">
            <w:pPr>
              <w:jc w:val="center"/>
              <w:rPr>
                <w:rFonts w:ascii="Arial Narrow" w:hAnsi="Arial Narrow"/>
                <w:b/>
              </w:rPr>
            </w:pPr>
            <w:r w:rsidRPr="0075134B">
              <w:rPr>
                <w:rFonts w:ascii="Arial Narrow" w:hAnsi="Arial Narrow"/>
                <w:b/>
                <w:sz w:val="18"/>
                <w:szCs w:val="18"/>
              </w:rPr>
              <w:t>LITINA</w:t>
            </w:r>
            <w:r w:rsidR="005E20D1">
              <w:rPr>
                <w:rFonts w:ascii="Arial Narrow" w:hAnsi="Arial Narrow"/>
                <w:b/>
                <w:sz w:val="18"/>
                <w:szCs w:val="18"/>
              </w:rPr>
              <w:t xml:space="preserve"> </w:t>
            </w:r>
            <w:r w:rsidRPr="0075134B">
              <w:rPr>
                <w:rFonts w:ascii="Arial Narrow" w:hAnsi="Arial Narrow"/>
                <w:b/>
                <w:sz w:val="18"/>
                <w:szCs w:val="18"/>
              </w:rPr>
              <w:t>DN 100</w:t>
            </w:r>
          </w:p>
        </w:tc>
      </w:tr>
      <w:tr w:rsidR="0075134B" w:rsidRPr="005055C7" w:rsidTr="005E20D1">
        <w:trPr>
          <w:trHeight w:val="323"/>
        </w:trPr>
        <w:tc>
          <w:tcPr>
            <w:tcW w:w="1711" w:type="dxa"/>
            <w:vMerge/>
            <w:vAlign w:val="center"/>
          </w:tcPr>
          <w:p w:rsidR="0075134B" w:rsidRPr="0075134B" w:rsidRDefault="0075134B" w:rsidP="0060251C">
            <w:pPr>
              <w:rPr>
                <w:rFonts w:ascii="Arial Narrow" w:hAnsi="Arial Narrow"/>
                <w:sz w:val="22"/>
                <w:szCs w:val="22"/>
              </w:rPr>
            </w:pPr>
          </w:p>
        </w:tc>
        <w:tc>
          <w:tcPr>
            <w:tcW w:w="1985" w:type="dxa"/>
            <w:shd w:val="clear" w:color="auto" w:fill="D6E3BC" w:themeFill="accent3" w:themeFillTint="66"/>
          </w:tcPr>
          <w:p w:rsidR="0075134B" w:rsidRPr="0075134B" w:rsidRDefault="0075134B" w:rsidP="0060251C">
            <w:pPr>
              <w:jc w:val="center"/>
              <w:rPr>
                <w:rFonts w:ascii="Arial Narrow" w:hAnsi="Arial Narrow"/>
                <w:b/>
                <w:sz w:val="22"/>
                <w:szCs w:val="22"/>
              </w:rPr>
            </w:pPr>
            <w:r w:rsidRPr="0075134B">
              <w:rPr>
                <w:rFonts w:ascii="Arial Narrow" w:hAnsi="Arial Narrow"/>
                <w:b/>
                <w:sz w:val="22"/>
                <w:szCs w:val="22"/>
              </w:rPr>
              <w:t>vytěžení</w:t>
            </w:r>
          </w:p>
        </w:tc>
      </w:tr>
      <w:tr w:rsidR="0075134B" w:rsidRPr="005055C7" w:rsidTr="005E20D1">
        <w:trPr>
          <w:trHeight w:val="307"/>
        </w:trPr>
        <w:tc>
          <w:tcPr>
            <w:tcW w:w="1711" w:type="dxa"/>
            <w:shd w:val="clear" w:color="000000" w:fill="EAF1DD"/>
            <w:noWrap/>
            <w:vAlign w:val="center"/>
          </w:tcPr>
          <w:p w:rsidR="0075134B" w:rsidRPr="005055C7" w:rsidRDefault="0075134B" w:rsidP="0060251C">
            <w:pPr>
              <w:rPr>
                <w:rFonts w:ascii="Arial Narrow" w:hAnsi="Arial Narrow"/>
                <w:sz w:val="22"/>
                <w:szCs w:val="22"/>
                <w:highlight w:val="yellow"/>
              </w:rPr>
            </w:pPr>
            <w:r w:rsidRPr="0075134B">
              <w:rPr>
                <w:rFonts w:ascii="Arial Narrow" w:hAnsi="Arial Narrow"/>
                <w:sz w:val="22"/>
                <w:szCs w:val="22"/>
              </w:rPr>
              <w:t xml:space="preserve">Kostelní </w:t>
            </w:r>
            <w:proofErr w:type="spellStart"/>
            <w:r w:rsidRPr="0075134B">
              <w:rPr>
                <w:rFonts w:ascii="Arial Narrow" w:hAnsi="Arial Narrow"/>
                <w:sz w:val="22"/>
                <w:szCs w:val="22"/>
              </w:rPr>
              <w:t>zmola</w:t>
            </w:r>
            <w:proofErr w:type="spellEnd"/>
            <w:r w:rsidRPr="0075134B">
              <w:rPr>
                <w:rFonts w:ascii="Arial Narrow" w:hAnsi="Arial Narrow"/>
                <w:sz w:val="22"/>
                <w:szCs w:val="22"/>
              </w:rPr>
              <w:t xml:space="preserve"> </w:t>
            </w:r>
          </w:p>
        </w:tc>
        <w:tc>
          <w:tcPr>
            <w:tcW w:w="1985" w:type="dxa"/>
          </w:tcPr>
          <w:p w:rsidR="0075134B" w:rsidRPr="005055C7" w:rsidRDefault="005E20D1" w:rsidP="0060251C">
            <w:pPr>
              <w:jc w:val="center"/>
              <w:rPr>
                <w:rFonts w:ascii="Arial Narrow" w:hAnsi="Arial Narrow"/>
                <w:sz w:val="22"/>
                <w:szCs w:val="22"/>
                <w:highlight w:val="yellow"/>
              </w:rPr>
            </w:pPr>
            <w:r w:rsidRPr="005E20D1">
              <w:rPr>
                <w:rFonts w:ascii="Arial Narrow" w:hAnsi="Arial Narrow"/>
                <w:sz w:val="22"/>
                <w:szCs w:val="22"/>
              </w:rPr>
              <w:t>10</w:t>
            </w:r>
          </w:p>
        </w:tc>
      </w:tr>
    </w:tbl>
    <w:p w:rsidR="005055C7" w:rsidRPr="00213B94" w:rsidRDefault="005055C7" w:rsidP="005055C7">
      <w:pPr>
        <w:jc w:val="both"/>
        <w:rPr>
          <w:rFonts w:ascii="Arial Narrow" w:hAnsi="Arial Narrow"/>
          <w:sz w:val="22"/>
          <w:szCs w:val="22"/>
        </w:rPr>
      </w:pPr>
      <w:r w:rsidRPr="00213B94">
        <w:rPr>
          <w:rFonts w:ascii="Arial Narrow" w:hAnsi="Arial Narrow"/>
          <w:sz w:val="22"/>
          <w:szCs w:val="22"/>
        </w:rPr>
        <w:t>Stávající hydranty</w:t>
      </w:r>
      <w:r w:rsidR="00213B94" w:rsidRPr="00213B94">
        <w:rPr>
          <w:rFonts w:ascii="Arial Narrow" w:hAnsi="Arial Narrow"/>
          <w:sz w:val="22"/>
          <w:szCs w:val="22"/>
        </w:rPr>
        <w:t>, zemní soupravy</w:t>
      </w:r>
      <w:r w:rsidR="005E20D1" w:rsidRPr="00213B94">
        <w:rPr>
          <w:rFonts w:ascii="Arial Narrow" w:hAnsi="Arial Narrow"/>
          <w:sz w:val="22"/>
          <w:szCs w:val="22"/>
        </w:rPr>
        <w:t xml:space="preserve"> a</w:t>
      </w:r>
      <w:r w:rsidRPr="00213B94">
        <w:rPr>
          <w:rFonts w:ascii="Arial Narrow" w:hAnsi="Arial Narrow"/>
          <w:sz w:val="22"/>
          <w:szCs w:val="22"/>
        </w:rPr>
        <w:t xml:space="preserve"> poklopy budou demontovány a to včetně orientačních tabulek příp. sloupků. Jedná se o:</w:t>
      </w:r>
    </w:p>
    <w:p w:rsidR="005055C7" w:rsidRPr="00213B94" w:rsidRDefault="005055C7" w:rsidP="005055C7">
      <w:pPr>
        <w:numPr>
          <w:ilvl w:val="0"/>
          <w:numId w:val="2"/>
        </w:numPr>
        <w:jc w:val="both"/>
        <w:rPr>
          <w:rFonts w:ascii="Arial Narrow" w:hAnsi="Arial Narrow"/>
          <w:sz w:val="22"/>
          <w:szCs w:val="22"/>
        </w:rPr>
      </w:pPr>
      <w:r w:rsidRPr="00213B94">
        <w:rPr>
          <w:rFonts w:ascii="Arial Narrow" w:hAnsi="Arial Narrow"/>
          <w:sz w:val="22"/>
          <w:szCs w:val="22"/>
        </w:rPr>
        <w:t xml:space="preserve">horní části podzemních hydrantů DN 80 včetně poklopů </w:t>
      </w:r>
      <w:r w:rsidRPr="00213B94">
        <w:rPr>
          <w:rFonts w:ascii="Arial Narrow" w:hAnsi="Arial Narrow"/>
          <w:sz w:val="22"/>
          <w:szCs w:val="22"/>
        </w:rPr>
        <w:tab/>
      </w:r>
      <w:r w:rsidRPr="00213B94">
        <w:rPr>
          <w:rFonts w:ascii="Arial Narrow" w:hAnsi="Arial Narrow"/>
          <w:sz w:val="22"/>
          <w:szCs w:val="22"/>
        </w:rPr>
        <w:tab/>
        <w:t xml:space="preserve">- </w:t>
      </w:r>
      <w:r w:rsidR="0075134B" w:rsidRPr="00213B94">
        <w:rPr>
          <w:rFonts w:ascii="Arial Narrow" w:hAnsi="Arial Narrow"/>
          <w:sz w:val="22"/>
          <w:szCs w:val="22"/>
        </w:rPr>
        <w:t>4</w:t>
      </w:r>
      <w:r w:rsidR="00213B94" w:rsidRPr="00213B94">
        <w:rPr>
          <w:rFonts w:ascii="Arial Narrow" w:hAnsi="Arial Narrow"/>
          <w:sz w:val="22"/>
          <w:szCs w:val="22"/>
        </w:rPr>
        <w:t xml:space="preserve"> ks</w:t>
      </w:r>
    </w:p>
    <w:p w:rsidR="00BF17CF" w:rsidRPr="00213B94" w:rsidRDefault="00213B94" w:rsidP="00213B94">
      <w:pPr>
        <w:pStyle w:val="Odstavecseseznamem"/>
        <w:numPr>
          <w:ilvl w:val="0"/>
          <w:numId w:val="2"/>
        </w:numPr>
        <w:jc w:val="both"/>
        <w:rPr>
          <w:rFonts w:ascii="Arial Narrow" w:hAnsi="Arial Narrow"/>
          <w:sz w:val="22"/>
          <w:szCs w:val="22"/>
        </w:rPr>
      </w:pPr>
      <w:r w:rsidRPr="00213B94">
        <w:rPr>
          <w:rFonts w:ascii="Arial Narrow" w:hAnsi="Arial Narrow"/>
          <w:sz w:val="22"/>
          <w:szCs w:val="22"/>
        </w:rPr>
        <w:t xml:space="preserve">šoupátka DN 80 včetně zemních souprav a poklopů </w:t>
      </w:r>
      <w:r w:rsidRPr="00213B94">
        <w:rPr>
          <w:rFonts w:ascii="Arial Narrow" w:hAnsi="Arial Narrow"/>
          <w:sz w:val="22"/>
          <w:szCs w:val="22"/>
        </w:rPr>
        <w:tab/>
      </w:r>
      <w:r w:rsidRPr="00213B94">
        <w:rPr>
          <w:rFonts w:ascii="Arial Narrow" w:hAnsi="Arial Narrow"/>
          <w:sz w:val="22"/>
          <w:szCs w:val="22"/>
        </w:rPr>
        <w:tab/>
      </w:r>
      <w:r w:rsidRPr="00213B94">
        <w:rPr>
          <w:rFonts w:ascii="Arial Narrow" w:hAnsi="Arial Narrow"/>
          <w:sz w:val="22"/>
          <w:szCs w:val="22"/>
        </w:rPr>
        <w:tab/>
        <w:t>- 2 ks</w:t>
      </w:r>
    </w:p>
    <w:p w:rsidR="00213B94" w:rsidRPr="00213B94" w:rsidRDefault="00213B94" w:rsidP="00213B94">
      <w:pPr>
        <w:pStyle w:val="Odstavecseseznamem"/>
        <w:numPr>
          <w:ilvl w:val="0"/>
          <w:numId w:val="2"/>
        </w:numPr>
        <w:jc w:val="both"/>
        <w:rPr>
          <w:rFonts w:ascii="Arial Narrow" w:hAnsi="Arial Narrow"/>
          <w:sz w:val="22"/>
          <w:szCs w:val="22"/>
        </w:rPr>
      </w:pPr>
      <w:r w:rsidRPr="00213B94">
        <w:rPr>
          <w:rFonts w:ascii="Arial Narrow" w:hAnsi="Arial Narrow"/>
          <w:sz w:val="22"/>
          <w:szCs w:val="22"/>
        </w:rPr>
        <w:t xml:space="preserve">šoupátka DN 100 včetně zemních souprav a poklopů </w:t>
      </w:r>
      <w:r w:rsidRPr="00213B94">
        <w:rPr>
          <w:rFonts w:ascii="Arial Narrow" w:hAnsi="Arial Narrow"/>
          <w:sz w:val="22"/>
          <w:szCs w:val="22"/>
        </w:rPr>
        <w:tab/>
      </w:r>
      <w:r w:rsidRPr="00213B94">
        <w:rPr>
          <w:rFonts w:ascii="Arial Narrow" w:hAnsi="Arial Narrow"/>
          <w:sz w:val="22"/>
          <w:szCs w:val="22"/>
        </w:rPr>
        <w:tab/>
        <w:t>- 2 ks</w:t>
      </w:r>
    </w:p>
    <w:p w:rsidR="00213B94" w:rsidRPr="00213B94" w:rsidRDefault="00213B94" w:rsidP="00213B94">
      <w:pPr>
        <w:jc w:val="both"/>
        <w:rPr>
          <w:rFonts w:ascii="Arial Narrow" w:hAnsi="Arial Narrow"/>
          <w:sz w:val="22"/>
          <w:szCs w:val="22"/>
        </w:rPr>
      </w:pPr>
    </w:p>
    <w:p w:rsidR="00213B94" w:rsidRPr="00213B94" w:rsidRDefault="00213B94" w:rsidP="00213B94">
      <w:pPr>
        <w:jc w:val="both"/>
        <w:rPr>
          <w:rFonts w:ascii="Arial Narrow" w:hAnsi="Arial Narrow"/>
          <w:sz w:val="22"/>
          <w:szCs w:val="22"/>
          <w:highlight w:val="yellow"/>
        </w:rPr>
      </w:pPr>
    </w:p>
    <w:sectPr w:rsidR="00213B94" w:rsidRPr="00213B94"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51C" w:rsidRDefault="0060251C">
      <w:r>
        <w:separator/>
      </w:r>
    </w:p>
    <w:p w:rsidR="0060251C" w:rsidRDefault="0060251C"/>
  </w:endnote>
  <w:endnote w:type="continuationSeparator" w:id="0">
    <w:p w:rsidR="0060251C" w:rsidRDefault="0060251C">
      <w:r>
        <w:continuationSeparator/>
      </w:r>
    </w:p>
    <w:p w:rsidR="0060251C" w:rsidRDefault="00602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51C" w:rsidRDefault="0060251C"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rsidR="00C61511">
      <w:t>11/2020</w:t>
    </w:r>
    <w:r>
      <w:fldChar w:fldCharType="end"/>
    </w:r>
  </w:p>
  <w:p w:rsidR="0060251C" w:rsidRDefault="0060251C" w:rsidP="00D54C65">
    <w:pPr>
      <w:pStyle w:val="Zpat"/>
      <w:tabs>
        <w:tab w:val="clear" w:pos="8505"/>
        <w:tab w:val="right" w:pos="9639"/>
      </w:tabs>
    </w:pPr>
    <w:r>
      <w:fldChar w:fldCharType="begin"/>
    </w:r>
    <w:r>
      <w:instrText xml:space="preserve"> REF Stupen \h </w:instrText>
    </w:r>
    <w:r>
      <w:fldChar w:fldCharType="separate"/>
    </w:r>
    <w:r w:rsidR="00C61511">
      <w:t>DSP,DPS</w:t>
    </w:r>
    <w:r>
      <w:fldChar w:fldCharType="end"/>
    </w:r>
    <w:r>
      <w:tab/>
    </w:r>
    <w:r>
      <w:fldChar w:fldCharType="begin"/>
    </w:r>
    <w:r>
      <w:instrText xml:space="preserve"> PAGE  \* MERGEFORMAT </w:instrText>
    </w:r>
    <w:r>
      <w:fldChar w:fldCharType="separate"/>
    </w:r>
    <w:r w:rsidR="00C61511">
      <w:rPr>
        <w:noProof/>
      </w:rPr>
      <w:t>12</w:t>
    </w:r>
    <w:r>
      <w:fldChar w:fldCharType="end"/>
    </w:r>
    <w:r>
      <w:t xml:space="preserve"> / </w:t>
    </w:r>
    <w:r w:rsidR="00213B94">
      <w:rPr>
        <w:noProof/>
      </w:rPr>
      <w:fldChar w:fldCharType="begin"/>
    </w:r>
    <w:r w:rsidR="00213B94">
      <w:rPr>
        <w:noProof/>
      </w:rPr>
      <w:instrText xml:space="preserve"> NUMPAGES  \* MERGEFORMAT </w:instrText>
    </w:r>
    <w:r w:rsidR="00213B94">
      <w:rPr>
        <w:noProof/>
      </w:rPr>
      <w:fldChar w:fldCharType="separate"/>
    </w:r>
    <w:r w:rsidR="00C61511">
      <w:rPr>
        <w:noProof/>
      </w:rPr>
      <w:t>12</w:t>
    </w:r>
    <w:r w:rsidR="00213B94">
      <w:rPr>
        <w:noProof/>
      </w:rPr>
      <w:fldChar w:fldCharType="end"/>
    </w:r>
  </w:p>
  <w:p w:rsidR="0060251C" w:rsidRDefault="006025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51C" w:rsidRDefault="0060251C">
      <w:r>
        <w:separator/>
      </w:r>
    </w:p>
    <w:p w:rsidR="0060251C" w:rsidRDefault="0060251C"/>
  </w:footnote>
  <w:footnote w:type="continuationSeparator" w:id="0">
    <w:p w:rsidR="0060251C" w:rsidRDefault="0060251C">
      <w:r>
        <w:continuationSeparator/>
      </w:r>
    </w:p>
    <w:p w:rsidR="0060251C" w:rsidRDefault="006025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3"/>
      <w:gridCol w:w="2642"/>
    </w:tblGrid>
    <w:tr w:rsidR="0060251C">
      <w:tc>
        <w:tcPr>
          <w:tcW w:w="7128" w:type="dxa"/>
          <w:tcBorders>
            <w:bottom w:val="single" w:sz="4" w:space="0" w:color="006699"/>
          </w:tcBorders>
          <w:vAlign w:val="center"/>
        </w:tcPr>
        <w:p w:rsidR="0060251C" w:rsidRDefault="0060251C" w:rsidP="0057276A">
          <w:pPr>
            <w:pStyle w:val="Zhlav"/>
          </w:pPr>
          <w:r>
            <w:t>BRNO, HAMERLÁKY - PROPOJENÍ VODOVODU DN 100 HAMERLÁKY - KOSTELNÍ ZMOLA</w:t>
          </w:r>
        </w:p>
      </w:tc>
      <w:tc>
        <w:tcPr>
          <w:tcW w:w="2649" w:type="dxa"/>
        </w:tcPr>
        <w:p w:rsidR="0060251C" w:rsidRDefault="0060251C"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60251C" w:rsidRDefault="0060251C"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C61511" w:rsidRPr="00C61511">
      <w:rPr>
        <w:sz w:val="12"/>
        <w:szCs w:val="12"/>
      </w:rPr>
      <w:t>1516119-16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 w15:restartNumberingAfterBreak="0">
    <w:nsid w:val="18E53A3E"/>
    <w:multiLevelType w:val="hybridMultilevel"/>
    <w:tmpl w:val="B2120180"/>
    <w:lvl w:ilvl="0" w:tplc="07A825C0">
      <w:start w:val="4"/>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4FF246EE"/>
    <w:multiLevelType w:val="hybridMultilevel"/>
    <w:tmpl w:val="384ABF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D077F56"/>
    <w:multiLevelType w:val="hybridMultilevel"/>
    <w:tmpl w:val="A2484B10"/>
    <w:lvl w:ilvl="0" w:tplc="3EBE65D8">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EC225CD"/>
    <w:multiLevelType w:val="singleLevel"/>
    <w:tmpl w:val="04050001"/>
    <w:lvl w:ilvl="0">
      <w:start w:val="1"/>
      <w:numFmt w:val="bullet"/>
      <w:lvlText w:val=""/>
      <w:lvlJc w:val="left"/>
      <w:pPr>
        <w:ind w:left="720" w:hanging="360"/>
      </w:pPr>
      <w:rPr>
        <w:rFonts w:ascii="Symbol" w:hAnsi="Symbo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7D4"/>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529BD"/>
    <w:rsid w:val="00053020"/>
    <w:rsid w:val="0005305E"/>
    <w:rsid w:val="00054101"/>
    <w:rsid w:val="00057D1F"/>
    <w:rsid w:val="0006587E"/>
    <w:rsid w:val="00065B6B"/>
    <w:rsid w:val="00067044"/>
    <w:rsid w:val="000712AD"/>
    <w:rsid w:val="00077C09"/>
    <w:rsid w:val="00080147"/>
    <w:rsid w:val="00081666"/>
    <w:rsid w:val="000835A5"/>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4CBD"/>
    <w:rsid w:val="000E6434"/>
    <w:rsid w:val="000F01A1"/>
    <w:rsid w:val="000F14C5"/>
    <w:rsid w:val="000F5A64"/>
    <w:rsid w:val="00100504"/>
    <w:rsid w:val="00112A43"/>
    <w:rsid w:val="00112AEE"/>
    <w:rsid w:val="00115D90"/>
    <w:rsid w:val="001337A7"/>
    <w:rsid w:val="00136AB2"/>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B3D76"/>
    <w:rsid w:val="001C37C7"/>
    <w:rsid w:val="001C54D5"/>
    <w:rsid w:val="001C5F6F"/>
    <w:rsid w:val="001C66CD"/>
    <w:rsid w:val="001D369C"/>
    <w:rsid w:val="001D6D6A"/>
    <w:rsid w:val="001E51FF"/>
    <w:rsid w:val="001E57D1"/>
    <w:rsid w:val="001E6571"/>
    <w:rsid w:val="001E6C0F"/>
    <w:rsid w:val="001F2D81"/>
    <w:rsid w:val="001F64F3"/>
    <w:rsid w:val="00213B94"/>
    <w:rsid w:val="00214177"/>
    <w:rsid w:val="002222E5"/>
    <w:rsid w:val="00225894"/>
    <w:rsid w:val="002264B0"/>
    <w:rsid w:val="0022759B"/>
    <w:rsid w:val="002301CB"/>
    <w:rsid w:val="00233931"/>
    <w:rsid w:val="00234B2E"/>
    <w:rsid w:val="0024694C"/>
    <w:rsid w:val="002516CB"/>
    <w:rsid w:val="002524BE"/>
    <w:rsid w:val="00254F5D"/>
    <w:rsid w:val="00276B71"/>
    <w:rsid w:val="00282EBB"/>
    <w:rsid w:val="002924E4"/>
    <w:rsid w:val="002A04A0"/>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46C9"/>
    <w:rsid w:val="00305ABC"/>
    <w:rsid w:val="00305CD6"/>
    <w:rsid w:val="00310623"/>
    <w:rsid w:val="003153FC"/>
    <w:rsid w:val="00321BAA"/>
    <w:rsid w:val="00324BB4"/>
    <w:rsid w:val="00333213"/>
    <w:rsid w:val="00335244"/>
    <w:rsid w:val="00335A18"/>
    <w:rsid w:val="00346460"/>
    <w:rsid w:val="00347F90"/>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11F9"/>
    <w:rsid w:val="003F52CE"/>
    <w:rsid w:val="00400A5E"/>
    <w:rsid w:val="00402EB6"/>
    <w:rsid w:val="0041630C"/>
    <w:rsid w:val="00416E78"/>
    <w:rsid w:val="0041711D"/>
    <w:rsid w:val="00417BBB"/>
    <w:rsid w:val="00421535"/>
    <w:rsid w:val="00430123"/>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37AE"/>
    <w:rsid w:val="004C0FEB"/>
    <w:rsid w:val="004C56AF"/>
    <w:rsid w:val="004D2703"/>
    <w:rsid w:val="004F1367"/>
    <w:rsid w:val="004F3CFA"/>
    <w:rsid w:val="004F5EBA"/>
    <w:rsid w:val="00500866"/>
    <w:rsid w:val="00500F8E"/>
    <w:rsid w:val="00503B79"/>
    <w:rsid w:val="005055C7"/>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685"/>
    <w:rsid w:val="005B5B56"/>
    <w:rsid w:val="005C2888"/>
    <w:rsid w:val="005C7082"/>
    <w:rsid w:val="005E1FD8"/>
    <w:rsid w:val="005E20D1"/>
    <w:rsid w:val="005E52A6"/>
    <w:rsid w:val="005E627D"/>
    <w:rsid w:val="005F19FD"/>
    <w:rsid w:val="005F7046"/>
    <w:rsid w:val="0060091F"/>
    <w:rsid w:val="0060251C"/>
    <w:rsid w:val="00603370"/>
    <w:rsid w:val="00604537"/>
    <w:rsid w:val="00605AE4"/>
    <w:rsid w:val="0060685D"/>
    <w:rsid w:val="00612199"/>
    <w:rsid w:val="00612644"/>
    <w:rsid w:val="00613861"/>
    <w:rsid w:val="00613D64"/>
    <w:rsid w:val="006148C7"/>
    <w:rsid w:val="00616FF2"/>
    <w:rsid w:val="006218F6"/>
    <w:rsid w:val="00626BD8"/>
    <w:rsid w:val="00633FC3"/>
    <w:rsid w:val="00646BBF"/>
    <w:rsid w:val="00653807"/>
    <w:rsid w:val="00666A51"/>
    <w:rsid w:val="00675AD3"/>
    <w:rsid w:val="00681523"/>
    <w:rsid w:val="00682A59"/>
    <w:rsid w:val="006835A5"/>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134B"/>
    <w:rsid w:val="00753F28"/>
    <w:rsid w:val="00762E57"/>
    <w:rsid w:val="00766C1B"/>
    <w:rsid w:val="0077170E"/>
    <w:rsid w:val="007822AC"/>
    <w:rsid w:val="00785155"/>
    <w:rsid w:val="00786362"/>
    <w:rsid w:val="00786A50"/>
    <w:rsid w:val="00787C59"/>
    <w:rsid w:val="00790918"/>
    <w:rsid w:val="00796EC9"/>
    <w:rsid w:val="007A1729"/>
    <w:rsid w:val="007A4704"/>
    <w:rsid w:val="007A58D3"/>
    <w:rsid w:val="007B0020"/>
    <w:rsid w:val="007B0620"/>
    <w:rsid w:val="007B12F4"/>
    <w:rsid w:val="007B286B"/>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14BD5"/>
    <w:rsid w:val="00920A04"/>
    <w:rsid w:val="00923132"/>
    <w:rsid w:val="00924293"/>
    <w:rsid w:val="00927AEE"/>
    <w:rsid w:val="00930E13"/>
    <w:rsid w:val="009347EE"/>
    <w:rsid w:val="00937966"/>
    <w:rsid w:val="00940495"/>
    <w:rsid w:val="009474E5"/>
    <w:rsid w:val="00947A1D"/>
    <w:rsid w:val="0095445A"/>
    <w:rsid w:val="0095707F"/>
    <w:rsid w:val="00961079"/>
    <w:rsid w:val="00964980"/>
    <w:rsid w:val="00972968"/>
    <w:rsid w:val="00973FC8"/>
    <w:rsid w:val="00983A70"/>
    <w:rsid w:val="00987167"/>
    <w:rsid w:val="00990F70"/>
    <w:rsid w:val="00990FA7"/>
    <w:rsid w:val="00991D0A"/>
    <w:rsid w:val="00992281"/>
    <w:rsid w:val="009A394F"/>
    <w:rsid w:val="009C0597"/>
    <w:rsid w:val="009C074F"/>
    <w:rsid w:val="009C2411"/>
    <w:rsid w:val="009C370F"/>
    <w:rsid w:val="009C3F98"/>
    <w:rsid w:val="009C7991"/>
    <w:rsid w:val="009E01D9"/>
    <w:rsid w:val="009E0261"/>
    <w:rsid w:val="009E1CBB"/>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3326"/>
    <w:rsid w:val="00A44828"/>
    <w:rsid w:val="00A52E82"/>
    <w:rsid w:val="00A607ED"/>
    <w:rsid w:val="00A60BDB"/>
    <w:rsid w:val="00A61D34"/>
    <w:rsid w:val="00A638E5"/>
    <w:rsid w:val="00A641C9"/>
    <w:rsid w:val="00A673CD"/>
    <w:rsid w:val="00A77059"/>
    <w:rsid w:val="00A81E4B"/>
    <w:rsid w:val="00A87DD4"/>
    <w:rsid w:val="00A914F8"/>
    <w:rsid w:val="00A9190F"/>
    <w:rsid w:val="00A94057"/>
    <w:rsid w:val="00AB4934"/>
    <w:rsid w:val="00AB4ADA"/>
    <w:rsid w:val="00AC1D29"/>
    <w:rsid w:val="00AC3AD2"/>
    <w:rsid w:val="00AC3D46"/>
    <w:rsid w:val="00AC524B"/>
    <w:rsid w:val="00AD033A"/>
    <w:rsid w:val="00AD2E91"/>
    <w:rsid w:val="00AD5B9F"/>
    <w:rsid w:val="00AE2C31"/>
    <w:rsid w:val="00AE5BEC"/>
    <w:rsid w:val="00AF447C"/>
    <w:rsid w:val="00AF47B2"/>
    <w:rsid w:val="00B00037"/>
    <w:rsid w:val="00B044D7"/>
    <w:rsid w:val="00B05604"/>
    <w:rsid w:val="00B05DD3"/>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C02EC"/>
    <w:rsid w:val="00BC2544"/>
    <w:rsid w:val="00BC25AE"/>
    <w:rsid w:val="00BC2E0E"/>
    <w:rsid w:val="00BC4170"/>
    <w:rsid w:val="00BD2CBF"/>
    <w:rsid w:val="00BD6661"/>
    <w:rsid w:val="00BE173A"/>
    <w:rsid w:val="00BE4265"/>
    <w:rsid w:val="00BE605C"/>
    <w:rsid w:val="00BE7449"/>
    <w:rsid w:val="00BF17CF"/>
    <w:rsid w:val="00BF4701"/>
    <w:rsid w:val="00BF4BD3"/>
    <w:rsid w:val="00BF7A90"/>
    <w:rsid w:val="00C00BA7"/>
    <w:rsid w:val="00C01487"/>
    <w:rsid w:val="00C064EB"/>
    <w:rsid w:val="00C10260"/>
    <w:rsid w:val="00C113BA"/>
    <w:rsid w:val="00C125F0"/>
    <w:rsid w:val="00C128FF"/>
    <w:rsid w:val="00C1326A"/>
    <w:rsid w:val="00C14AE2"/>
    <w:rsid w:val="00C15B46"/>
    <w:rsid w:val="00C20144"/>
    <w:rsid w:val="00C266F5"/>
    <w:rsid w:val="00C30C4C"/>
    <w:rsid w:val="00C31211"/>
    <w:rsid w:val="00C33B62"/>
    <w:rsid w:val="00C37944"/>
    <w:rsid w:val="00C45629"/>
    <w:rsid w:val="00C4601C"/>
    <w:rsid w:val="00C540F2"/>
    <w:rsid w:val="00C61511"/>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A7161"/>
    <w:rsid w:val="00CB0836"/>
    <w:rsid w:val="00CC6725"/>
    <w:rsid w:val="00CD3C9F"/>
    <w:rsid w:val="00CD4354"/>
    <w:rsid w:val="00CE1751"/>
    <w:rsid w:val="00CE2702"/>
    <w:rsid w:val="00CE2992"/>
    <w:rsid w:val="00CF2B3A"/>
    <w:rsid w:val="00CF52D0"/>
    <w:rsid w:val="00D0459C"/>
    <w:rsid w:val="00D112EF"/>
    <w:rsid w:val="00D12D70"/>
    <w:rsid w:val="00D1319A"/>
    <w:rsid w:val="00D21078"/>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A6DEC"/>
    <w:rsid w:val="00DB0170"/>
    <w:rsid w:val="00DB4C2A"/>
    <w:rsid w:val="00DB6327"/>
    <w:rsid w:val="00DB6466"/>
    <w:rsid w:val="00DC1A64"/>
    <w:rsid w:val="00DC2B84"/>
    <w:rsid w:val="00DC2DE4"/>
    <w:rsid w:val="00DC69AF"/>
    <w:rsid w:val="00DC71C9"/>
    <w:rsid w:val="00DD1F10"/>
    <w:rsid w:val="00DD4A2C"/>
    <w:rsid w:val="00DD503B"/>
    <w:rsid w:val="00DD5C90"/>
    <w:rsid w:val="00DE26CE"/>
    <w:rsid w:val="00DE39B9"/>
    <w:rsid w:val="00DE727B"/>
    <w:rsid w:val="00DE7304"/>
    <w:rsid w:val="00DE7BEE"/>
    <w:rsid w:val="00DF1B8F"/>
    <w:rsid w:val="00DF4EA8"/>
    <w:rsid w:val="00E02E52"/>
    <w:rsid w:val="00E043AB"/>
    <w:rsid w:val="00E10D49"/>
    <w:rsid w:val="00E11DD9"/>
    <w:rsid w:val="00E15283"/>
    <w:rsid w:val="00E17DCE"/>
    <w:rsid w:val="00E30C10"/>
    <w:rsid w:val="00E35088"/>
    <w:rsid w:val="00E40A7B"/>
    <w:rsid w:val="00E55B8E"/>
    <w:rsid w:val="00E55E15"/>
    <w:rsid w:val="00E57156"/>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536D"/>
    <w:rsid w:val="00F17F4E"/>
    <w:rsid w:val="00F24B87"/>
    <w:rsid w:val="00F4004C"/>
    <w:rsid w:val="00F412BB"/>
    <w:rsid w:val="00F443B4"/>
    <w:rsid w:val="00F44BE8"/>
    <w:rsid w:val="00F53C10"/>
    <w:rsid w:val="00F64454"/>
    <w:rsid w:val="00F6721C"/>
    <w:rsid w:val="00F72AE8"/>
    <w:rsid w:val="00F76BFB"/>
    <w:rsid w:val="00F77A72"/>
    <w:rsid w:val="00F80ACB"/>
    <w:rsid w:val="00F80F97"/>
    <w:rsid w:val="00F826BA"/>
    <w:rsid w:val="00F84320"/>
    <w:rsid w:val="00F87F63"/>
    <w:rsid w:val="00F95507"/>
    <w:rsid w:val="00F95665"/>
    <w:rsid w:val="00F977D8"/>
    <w:rsid w:val="00FA6ADE"/>
    <w:rsid w:val="00FA773B"/>
    <w:rsid w:val="00FB1F1F"/>
    <w:rsid w:val="00FB29BE"/>
    <w:rsid w:val="00FB2E87"/>
    <w:rsid w:val="00FB5DAB"/>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4ADA"/>
    <w:pPr>
      <w:spacing w:before="120"/>
    </w:pPr>
    <w:rPr>
      <w:rFonts w:ascii="Arial" w:hAnsi="Arial" w:cs="Arial"/>
      <w:sz w:val="20"/>
      <w:szCs w:val="20"/>
    </w:rPr>
  </w:style>
  <w:style w:type="paragraph" w:styleId="Nadpis1">
    <w:name w:val="heading 1"/>
    <w:basedOn w:val="Normln"/>
    <w:next w:val="Normln"/>
    <w:link w:val="Nadpis1Char"/>
    <w:uiPriority w:val="99"/>
    <w:qFormat/>
    <w:rsid w:val="000F14C5"/>
    <w:pPr>
      <w:keepNext/>
      <w:numPr>
        <w:numId w:val="1"/>
      </w:numPr>
      <w:spacing w:before="360" w:after="120"/>
      <w:outlineLvl w:val="0"/>
    </w:pPr>
    <w:rPr>
      <w:b/>
      <w:bCs/>
      <w:color w:val="006699"/>
      <w:kern w:val="32"/>
      <w:sz w:val="28"/>
      <w:szCs w:val="28"/>
    </w:rPr>
  </w:style>
  <w:style w:type="paragraph" w:styleId="Nadpis2">
    <w:name w:val="heading 2"/>
    <w:basedOn w:val="Normln"/>
    <w:next w:val="Normln"/>
    <w:link w:val="Nadpis2Char"/>
    <w:uiPriority w:val="99"/>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uiPriority w:val="99"/>
    <w:qFormat/>
    <w:rsid w:val="000F14C5"/>
    <w:pPr>
      <w:keepNext/>
      <w:numPr>
        <w:ilvl w:val="2"/>
        <w:numId w:val="1"/>
      </w:numPr>
      <w:spacing w:before="360" w:after="60"/>
      <w:outlineLvl w:val="2"/>
    </w:pPr>
    <w:rPr>
      <w:b/>
      <w:bCs/>
    </w:rPr>
  </w:style>
  <w:style w:type="paragraph" w:styleId="Nadpis4">
    <w:name w:val="heading 4"/>
    <w:basedOn w:val="Normln"/>
    <w:next w:val="Normln"/>
    <w:link w:val="Nadpis4Char"/>
    <w:uiPriority w:val="99"/>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uiPriority w:val="99"/>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uiPriority w:val="99"/>
    <w:qFormat/>
    <w:rsid w:val="000F14C5"/>
    <w:pPr>
      <w:keepNext/>
      <w:numPr>
        <w:ilvl w:val="5"/>
        <w:numId w:val="1"/>
      </w:numPr>
      <w:spacing w:before="180" w:after="60"/>
      <w:outlineLvl w:val="5"/>
    </w:pPr>
  </w:style>
  <w:style w:type="paragraph" w:styleId="Nadpis7">
    <w:name w:val="heading 7"/>
    <w:basedOn w:val="Normln"/>
    <w:next w:val="Normln"/>
    <w:link w:val="Nadpis7Char"/>
    <w:uiPriority w:val="9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1"/>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basedOn w:val="Standardnpsmoodstavce"/>
    <w:link w:val="Nadpis1"/>
    <w:uiPriority w:val="99"/>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customStyle="1" w:styleId="Normln2">
    <w:name w:val="Normální 2"/>
    <w:basedOn w:val="Normln"/>
    <w:uiPriority w:val="99"/>
    <w:rsid w:val="005055C7"/>
    <w:pPr>
      <w:spacing w:before="0"/>
      <w:jc w:val="both"/>
    </w:pPr>
    <w:rPr>
      <w:rFonts w:ascii="Arial Narrow" w:hAnsi="Arial Narrow" w:cs="Times New Roman"/>
      <w:b/>
      <w:sz w:val="22"/>
    </w:rPr>
  </w:style>
  <w:style w:type="paragraph" w:customStyle="1" w:styleId="AqpNadpis4">
    <w:name w:val="AqpNadpis4"/>
    <w:basedOn w:val="Normln"/>
    <w:next w:val="AqpText0"/>
    <w:link w:val="AqpNadpis4Char"/>
    <w:uiPriority w:val="99"/>
    <w:rsid w:val="005055C7"/>
    <w:pPr>
      <w:keepNext/>
      <w:spacing w:before="240" w:after="60"/>
      <w:outlineLvl w:val="3"/>
    </w:pPr>
    <w:rPr>
      <w:rFonts w:cs="Times New Roman"/>
      <w:b/>
      <w:spacing w:val="20"/>
    </w:rPr>
  </w:style>
  <w:style w:type="character" w:customStyle="1" w:styleId="AqpNadpis4Char">
    <w:name w:val="AqpNadpis4 Char"/>
    <w:link w:val="AqpNadpis4"/>
    <w:uiPriority w:val="99"/>
    <w:locked/>
    <w:rsid w:val="005055C7"/>
    <w:rPr>
      <w:rFonts w:ascii="Arial" w:hAnsi="Arial"/>
      <w:b/>
      <w:spacing w:val="20"/>
      <w:sz w:val="20"/>
      <w:szCs w:val="20"/>
    </w:rPr>
  </w:style>
  <w:style w:type="paragraph" w:customStyle="1" w:styleId="AqpText0">
    <w:name w:val="AqpText"/>
    <w:basedOn w:val="Normln"/>
    <w:link w:val="AqpTextChar2"/>
    <w:uiPriority w:val="99"/>
    <w:rsid w:val="005055C7"/>
  </w:style>
  <w:style w:type="character" w:customStyle="1" w:styleId="AqpTextChar2">
    <w:name w:val="AqpText Char2"/>
    <w:link w:val="AqpText0"/>
    <w:uiPriority w:val="99"/>
    <w:locked/>
    <w:rsid w:val="005055C7"/>
    <w:rPr>
      <w:rFonts w:ascii="Arial" w:hAnsi="Arial" w:cs="Arial"/>
      <w:sz w:val="20"/>
      <w:szCs w:val="20"/>
    </w:rPr>
  </w:style>
  <w:style w:type="paragraph" w:styleId="Zkladntext">
    <w:name w:val="Body Text"/>
    <w:aliases w:val="Satavsko"/>
    <w:basedOn w:val="Normln"/>
    <w:link w:val="ZkladntextChar"/>
    <w:uiPriority w:val="99"/>
    <w:locked/>
    <w:rsid w:val="0075134B"/>
    <w:pPr>
      <w:spacing w:before="0"/>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75134B"/>
    <w:rPr>
      <w:rFonts w:ascii="Arial Narrow" w:hAnsi="Arial Narrow"/>
      <w:color w:val="000000"/>
      <w:sz w:val="24"/>
      <w:szCs w:val="20"/>
    </w:rPr>
  </w:style>
  <w:style w:type="character" w:styleId="Hypertextovodkaz">
    <w:name w:val="Hyperlink"/>
    <w:basedOn w:val="Standardnpsmoodstavce"/>
    <w:uiPriority w:val="99"/>
    <w:unhideWhenUsed/>
    <w:locked/>
    <w:rsid w:val="0060251C"/>
    <w:rPr>
      <w:color w:val="0000FF" w:themeColor="hyperlink"/>
      <w:u w:val="single"/>
    </w:rPr>
  </w:style>
  <w:style w:type="paragraph" w:styleId="Odstavecseseznamem">
    <w:name w:val="List Paragraph"/>
    <w:basedOn w:val="Normln"/>
    <w:uiPriority w:val="34"/>
    <w:qFormat/>
    <w:rsid w:val="00213B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589974">
      <w:bodyDiv w:val="1"/>
      <w:marLeft w:val="0"/>
      <w:marRight w:val="0"/>
      <w:marTop w:val="0"/>
      <w:marBottom w:val="0"/>
      <w:divBdr>
        <w:top w:val="none" w:sz="0" w:space="0" w:color="auto"/>
        <w:left w:val="none" w:sz="0" w:space="0" w:color="auto"/>
        <w:bottom w:val="none" w:sz="0" w:space="0" w:color="auto"/>
        <w:right w:val="none" w:sz="0" w:space="0" w:color="auto"/>
      </w:divBdr>
    </w:div>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12</Pages>
  <Words>3713</Words>
  <Characters>23393</Characters>
  <Application>Microsoft Office Word</Application>
  <DocSecurity>0</DocSecurity>
  <Lines>194</Lines>
  <Paragraphs>54</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27052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11</cp:revision>
  <cp:lastPrinted>2020-09-07T09:52:00Z</cp:lastPrinted>
  <dcterms:created xsi:type="dcterms:W3CDTF">2018-09-11T08:37:00Z</dcterms:created>
  <dcterms:modified xsi:type="dcterms:W3CDTF">2020-09-07T09:52:00Z</dcterms:modified>
</cp:coreProperties>
</file>